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94" w:rsidRDefault="00D10994" w:rsidP="00D10994">
      <w:pPr>
        <w:rPr>
          <w:rFonts w:ascii="Times New Roman" w:hAnsi="Times New Roman" w:cs="Times New Roman"/>
        </w:rPr>
      </w:pPr>
      <w:r w:rsidRPr="00ED6734">
        <w:rPr>
          <w:b/>
          <w:caps/>
          <w:noProof/>
          <w:color w:val="084332"/>
          <w:spacing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CD13110" wp14:editId="10540BC1">
            <wp:simplePos x="0" y="0"/>
            <wp:positionH relativeFrom="margin">
              <wp:align>left</wp:align>
            </wp:positionH>
            <wp:positionV relativeFrom="paragraph">
              <wp:posOffset>729</wp:posOffset>
            </wp:positionV>
            <wp:extent cx="2046158" cy="511316"/>
            <wp:effectExtent l="0" t="0" r="0" b="3175"/>
            <wp:wrapNone/>
            <wp:docPr id="3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GB_horiz-green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158" cy="511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994" w:rsidRDefault="00D10994" w:rsidP="00D10994">
      <w:pPr>
        <w:rPr>
          <w:rFonts w:ascii="Times New Roman" w:hAnsi="Times New Roman" w:cs="Times New Roman"/>
        </w:rPr>
      </w:pPr>
    </w:p>
    <w:p w:rsidR="00D10994" w:rsidRDefault="00D10994" w:rsidP="00D10994">
      <w:pPr>
        <w:ind w:right="-7"/>
        <w:jc w:val="right"/>
        <w:rPr>
          <w:rFonts w:ascii="Calibri" w:hAnsi="Calibri"/>
          <w:b/>
          <w:caps/>
          <w:color w:val="44546A" w:themeColor="text2"/>
          <w:spacing w:val="20"/>
          <w:szCs w:val="22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3B5E5" wp14:editId="3D75D04F">
                <wp:simplePos x="0" y="0"/>
                <wp:positionH relativeFrom="column">
                  <wp:posOffset>-843</wp:posOffset>
                </wp:positionH>
                <wp:positionV relativeFrom="paragraph">
                  <wp:posOffset>158125</wp:posOffset>
                </wp:positionV>
                <wp:extent cx="5996065" cy="5986"/>
                <wp:effectExtent l="0" t="0" r="24130" b="1968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065" cy="5986"/>
                        </a:xfrm>
                        <a:prstGeom prst="line">
                          <a:avLst/>
                        </a:prstGeom>
                        <a:ln w="3175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DB7E12" id="Прямая соединительная линия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2.45pt" to="472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" strokecolor="#4472c4 [3204]" strokeweight=".25pt">
                <v:stroke joinstyle="miter"/>
              </v:line>
            </w:pict>
          </mc:Fallback>
        </mc:AlternateContent>
      </w:r>
      <w:r w:rsidRPr="0076497D">
        <w:rPr>
          <w:rFonts w:ascii="Calibri" w:hAnsi="Calibri" w:hint="eastAsia"/>
          <w:b/>
          <w:caps/>
          <w:color w:val="44546A" w:themeColor="text2"/>
          <w:spacing w:val="20"/>
          <w:sz w:val="20"/>
          <w:szCs w:val="22"/>
        </w:rPr>
        <w:t xml:space="preserve">FIŞA </w:t>
      </w:r>
      <w:r w:rsidRPr="0076497D">
        <w:rPr>
          <w:rFonts w:ascii="Calibri" w:hAnsi="Calibri"/>
          <w:b/>
          <w:caps/>
          <w:color w:val="44546A" w:themeColor="text2"/>
          <w:spacing w:val="20"/>
          <w:sz w:val="20"/>
          <w:szCs w:val="22"/>
        </w:rPr>
        <w:t>disciplinei</w:t>
      </w:r>
      <w:r w:rsidRPr="0076497D">
        <w:rPr>
          <w:rFonts w:ascii="Calibri" w:hAnsi="Calibri" w:hint="eastAsia"/>
          <w:b/>
          <w:caps/>
          <w:color w:val="44546A" w:themeColor="text2"/>
          <w:spacing w:val="20"/>
          <w:sz w:val="20"/>
          <w:szCs w:val="22"/>
        </w:rPr>
        <w:t>/MO</w:t>
      </w:r>
      <w:r w:rsidRPr="0076497D">
        <w:rPr>
          <w:rFonts w:ascii="Calibri" w:hAnsi="Calibri"/>
          <w:b/>
          <w:caps/>
          <w:color w:val="44546A" w:themeColor="text2"/>
          <w:spacing w:val="20"/>
          <w:sz w:val="20"/>
          <w:szCs w:val="22"/>
        </w:rPr>
        <w:t>dulului</w:t>
      </w:r>
    </w:p>
    <w:p w:rsidR="00D10994" w:rsidRPr="00414AFD" w:rsidRDefault="00D10994" w:rsidP="00D1099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AFD">
        <w:rPr>
          <w:rFonts w:ascii="Times New Roman" w:hAnsi="Times New Roman" w:cs="Times New Roman"/>
          <w:sz w:val="20"/>
          <w:szCs w:val="20"/>
        </w:rPr>
        <w:t xml:space="preserve">MD-2045, CHIŞINĂU, STR. </w:t>
      </w:r>
      <w:r w:rsidRPr="00414AFD">
        <w:rPr>
          <w:rFonts w:ascii="Times New Roman" w:hAnsi="Times New Roman" w:cs="Times New Roman"/>
          <w:sz w:val="20"/>
          <w:szCs w:val="20"/>
          <w:shd w:val="clear" w:color="auto" w:fill="FFFFFF"/>
        </w:rPr>
        <w:t>ST</w:t>
      </w:r>
      <w:r w:rsidRPr="00414AFD">
        <w:rPr>
          <w:rFonts w:ascii="Times New Roman" w:hAnsi="Times New Roman" w:cs="Times New Roman"/>
          <w:sz w:val="20"/>
          <w:szCs w:val="20"/>
        </w:rPr>
        <w:t xml:space="preserve">UDENŢILOR, 9/9, TEL: 022 22-50-60, </w:t>
      </w:r>
      <w:hyperlink r:id="rId9" w:history="1">
        <w:r w:rsidRPr="00414AFD">
          <w:rPr>
            <w:rStyle w:val="aa"/>
            <w:rFonts w:ascii="Times New Roman" w:hAnsi="Times New Roman" w:cs="Times New Roman"/>
            <w:sz w:val="20"/>
            <w:szCs w:val="20"/>
          </w:rPr>
          <w:t>www.utm.md</w:t>
        </w:r>
      </w:hyperlink>
    </w:p>
    <w:p w:rsidR="00D10994" w:rsidRPr="00284E60" w:rsidRDefault="00D10994" w:rsidP="00D10994">
      <w:pPr>
        <w:rPr>
          <w:rFonts w:ascii="Times New Roman" w:hAnsi="Times New Roman" w:cs="Times New Roman"/>
          <w:sz w:val="12"/>
          <w:szCs w:val="12"/>
        </w:rPr>
      </w:pPr>
    </w:p>
    <w:p w:rsidR="00D10994" w:rsidRPr="0076497D" w:rsidRDefault="00B0701F" w:rsidP="00D10994">
      <w:pPr>
        <w:spacing w:after="20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GASTRONOMIE INTERNAȚIONALĂ</w:t>
      </w:r>
    </w:p>
    <w:p w:rsidR="00D10994" w:rsidRPr="00A25C3E" w:rsidRDefault="00D10994" w:rsidP="00D10994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A25C3E">
        <w:rPr>
          <w:rFonts w:ascii="Times New Roman" w:eastAsia="Calibri" w:hAnsi="Times New Roman" w:cs="Times New Roman"/>
          <w:b/>
          <w:sz w:val="22"/>
          <w:szCs w:val="22"/>
        </w:rPr>
        <w:t xml:space="preserve">Date despre </w:t>
      </w:r>
      <w:r>
        <w:rPr>
          <w:rFonts w:ascii="Times New Roman" w:eastAsia="Calibri" w:hAnsi="Times New Roman" w:cs="Times New Roman"/>
          <w:b/>
          <w:sz w:val="22"/>
          <w:szCs w:val="22"/>
        </w:rPr>
        <w:t>disciplină</w:t>
      </w:r>
      <w:r w:rsidRPr="00A25C3E">
        <w:rPr>
          <w:rFonts w:ascii="Times New Roman" w:eastAsia="Calibri" w:hAnsi="Times New Roman" w:cs="Times New Roman"/>
          <w:b/>
          <w:sz w:val="22"/>
          <w:szCs w:val="22"/>
        </w:rPr>
        <w:t>/modul</w:t>
      </w:r>
    </w:p>
    <w:tbl>
      <w:tblPr>
        <w:tblStyle w:val="a8"/>
        <w:tblW w:w="9527" w:type="dxa"/>
        <w:tblInd w:w="-34" w:type="dxa"/>
        <w:tblLook w:val="04A0" w:firstRow="1" w:lastRow="0" w:firstColumn="1" w:lastColumn="0" w:noHBand="0" w:noVBand="1"/>
      </w:tblPr>
      <w:tblGrid>
        <w:gridCol w:w="2441"/>
        <w:gridCol w:w="1418"/>
        <w:gridCol w:w="1558"/>
        <w:gridCol w:w="1558"/>
        <w:gridCol w:w="1560"/>
        <w:gridCol w:w="992"/>
      </w:tblGrid>
      <w:tr w:rsidR="00D10994" w:rsidRPr="00A25C3E" w:rsidTr="00D10994">
        <w:tc>
          <w:tcPr>
            <w:tcW w:w="2441" w:type="dxa"/>
          </w:tcPr>
          <w:p w:rsidR="00D10994" w:rsidRPr="00A25C3E" w:rsidRDefault="00D10994" w:rsidP="00C71190">
            <w:pPr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b/>
                <w:sz w:val="22"/>
                <w:szCs w:val="22"/>
              </w:rPr>
              <w:t>Facultatea</w:t>
            </w:r>
          </w:p>
        </w:tc>
        <w:tc>
          <w:tcPr>
            <w:tcW w:w="7086" w:type="dxa"/>
            <w:gridSpan w:val="5"/>
          </w:tcPr>
          <w:p w:rsidR="00D10994" w:rsidRPr="00A25C3E" w:rsidRDefault="00650F99" w:rsidP="00C7119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Tehnologia Alimentelor</w:t>
            </w:r>
          </w:p>
        </w:tc>
      </w:tr>
      <w:tr w:rsidR="00D10994" w:rsidRPr="00A25C3E" w:rsidTr="00D10994">
        <w:tc>
          <w:tcPr>
            <w:tcW w:w="2441" w:type="dxa"/>
          </w:tcPr>
          <w:p w:rsidR="00D10994" w:rsidRPr="00A25C3E" w:rsidRDefault="00D10994" w:rsidP="00C71190">
            <w:pPr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b/>
                <w:sz w:val="22"/>
                <w:szCs w:val="22"/>
              </w:rPr>
              <w:t>Catedra/departamentul</w:t>
            </w:r>
          </w:p>
        </w:tc>
        <w:tc>
          <w:tcPr>
            <w:tcW w:w="7086" w:type="dxa"/>
            <w:gridSpan w:val="5"/>
          </w:tcPr>
          <w:p w:rsidR="00D10994" w:rsidRPr="00A25C3E" w:rsidRDefault="00650F99" w:rsidP="00C7119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Alimentație și Nutriție</w:t>
            </w:r>
          </w:p>
        </w:tc>
      </w:tr>
      <w:tr w:rsidR="00D10994" w:rsidRPr="00A25C3E" w:rsidTr="00D10994">
        <w:tc>
          <w:tcPr>
            <w:tcW w:w="2441" w:type="dxa"/>
          </w:tcPr>
          <w:p w:rsidR="00D10994" w:rsidRPr="00A25C3E" w:rsidRDefault="00D10994" w:rsidP="00C71190">
            <w:pPr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b/>
                <w:sz w:val="22"/>
                <w:szCs w:val="22"/>
              </w:rPr>
              <w:t>Ciclul de studii</w:t>
            </w:r>
          </w:p>
        </w:tc>
        <w:tc>
          <w:tcPr>
            <w:tcW w:w="7086" w:type="dxa"/>
            <w:gridSpan w:val="5"/>
          </w:tcPr>
          <w:p w:rsidR="00D10994" w:rsidRPr="00A25C3E" w:rsidRDefault="00650F99" w:rsidP="00C7119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</w:t>
            </w:r>
          </w:p>
        </w:tc>
      </w:tr>
      <w:tr w:rsidR="00D10994" w:rsidRPr="00A25C3E" w:rsidTr="00D10994">
        <w:tc>
          <w:tcPr>
            <w:tcW w:w="2441" w:type="dxa"/>
          </w:tcPr>
          <w:p w:rsidR="00D10994" w:rsidRPr="00A25C3E" w:rsidRDefault="00D10994" w:rsidP="00C71190">
            <w:pPr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b/>
                <w:sz w:val="22"/>
                <w:szCs w:val="22"/>
              </w:rPr>
              <w:t>Programul de studiu</w:t>
            </w:r>
          </w:p>
        </w:tc>
        <w:tc>
          <w:tcPr>
            <w:tcW w:w="7086" w:type="dxa"/>
            <w:gridSpan w:val="5"/>
          </w:tcPr>
          <w:p w:rsidR="00D10994" w:rsidRPr="00A25C3E" w:rsidRDefault="00650F99" w:rsidP="00C7119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Managementu</w:t>
            </w:r>
            <w:r w:rsidR="002D52AA">
              <w:rPr>
                <w:rFonts w:ascii="Times New Roman" w:hAnsi="Times New Roman" w:cs="Times New Roman"/>
                <w:sz w:val="22"/>
                <w:szCs w:val="22"/>
              </w:rPr>
              <w:t>l Restaurantelor și Nutriție (9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 ECTS)</w:t>
            </w:r>
          </w:p>
        </w:tc>
      </w:tr>
      <w:tr w:rsidR="00D10994" w:rsidRPr="00A25C3E" w:rsidTr="00D10994">
        <w:tc>
          <w:tcPr>
            <w:tcW w:w="2441" w:type="dxa"/>
          </w:tcPr>
          <w:p w:rsidR="00D10994" w:rsidRPr="00A25C3E" w:rsidRDefault="00D10994" w:rsidP="00C71190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b/>
                <w:sz w:val="22"/>
                <w:szCs w:val="22"/>
              </w:rPr>
              <w:t>Anul de studiu</w:t>
            </w:r>
          </w:p>
        </w:tc>
        <w:tc>
          <w:tcPr>
            <w:tcW w:w="1418" w:type="dxa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b/>
                <w:sz w:val="22"/>
                <w:szCs w:val="22"/>
              </w:rPr>
              <w:t>Semestrul</w:t>
            </w:r>
          </w:p>
        </w:tc>
        <w:tc>
          <w:tcPr>
            <w:tcW w:w="1558" w:type="dxa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b/>
                <w:sz w:val="22"/>
                <w:szCs w:val="22"/>
              </w:rPr>
              <w:t>Tip de evaluare</w:t>
            </w:r>
          </w:p>
        </w:tc>
        <w:tc>
          <w:tcPr>
            <w:tcW w:w="1558" w:type="dxa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b/>
                <w:sz w:val="22"/>
                <w:szCs w:val="22"/>
              </w:rPr>
              <w:t>Categoria form</w:t>
            </w:r>
            <w:bookmarkStart w:id="0" w:name="_GoBack"/>
            <w:bookmarkEnd w:id="0"/>
            <w:r w:rsidRPr="00A25C3E">
              <w:rPr>
                <w:rFonts w:ascii="Times New Roman" w:hAnsi="Times New Roman" w:cs="Times New Roman"/>
                <w:b/>
                <w:sz w:val="22"/>
                <w:szCs w:val="22"/>
              </w:rPr>
              <w:t>ativă</w:t>
            </w:r>
          </w:p>
        </w:tc>
        <w:tc>
          <w:tcPr>
            <w:tcW w:w="1560" w:type="dxa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b/>
                <w:sz w:val="22"/>
                <w:szCs w:val="22"/>
              </w:rPr>
              <w:t>Categoria de opţionalitate</w:t>
            </w:r>
          </w:p>
        </w:tc>
        <w:tc>
          <w:tcPr>
            <w:tcW w:w="992" w:type="dxa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b/>
                <w:sz w:val="22"/>
                <w:szCs w:val="22"/>
              </w:rPr>
              <w:t>Credite ECTS</w:t>
            </w:r>
          </w:p>
        </w:tc>
      </w:tr>
      <w:tr w:rsidR="00D10994" w:rsidRPr="00A25C3E" w:rsidTr="00D10994">
        <w:tc>
          <w:tcPr>
            <w:tcW w:w="2441" w:type="dxa"/>
          </w:tcPr>
          <w:p w:rsidR="00D10994" w:rsidRPr="00A25C3E" w:rsidRDefault="00650F99" w:rsidP="00650F99">
            <w:pPr>
              <w:ind w:left="318" w:hanging="31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1418" w:type="dxa"/>
          </w:tcPr>
          <w:p w:rsidR="00D10994" w:rsidRPr="00A25C3E" w:rsidRDefault="00650F99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8" w:type="dxa"/>
            <w:vAlign w:val="center"/>
          </w:tcPr>
          <w:p w:rsidR="00D10994" w:rsidRPr="00A25C3E" w:rsidRDefault="00650F99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1558" w:type="dxa"/>
          </w:tcPr>
          <w:p w:rsidR="00D10994" w:rsidRPr="00A25C3E" w:rsidRDefault="00650F99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  <w:tc>
          <w:tcPr>
            <w:tcW w:w="1560" w:type="dxa"/>
          </w:tcPr>
          <w:p w:rsidR="00D10994" w:rsidRPr="00A25C3E" w:rsidRDefault="00447B63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center"/>
          </w:tcPr>
          <w:p w:rsidR="00D10994" w:rsidRPr="00A25C3E" w:rsidRDefault="00650F99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D10994" w:rsidRPr="00A25C3E" w:rsidRDefault="00D10994" w:rsidP="00D10994">
      <w:pPr>
        <w:spacing w:after="200"/>
        <w:ind w:left="72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D10994" w:rsidRPr="00A25C3E" w:rsidRDefault="00D10994" w:rsidP="00D1099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A25C3E">
        <w:rPr>
          <w:rFonts w:ascii="Times New Roman" w:eastAsia="Calibri" w:hAnsi="Times New Roman" w:cs="Times New Roman"/>
          <w:b/>
          <w:sz w:val="22"/>
          <w:szCs w:val="22"/>
        </w:rPr>
        <w:t>Timpul total estimat</w:t>
      </w:r>
    </w:p>
    <w:tbl>
      <w:tblPr>
        <w:tblStyle w:val="a8"/>
        <w:tblW w:w="9527" w:type="dxa"/>
        <w:tblInd w:w="-34" w:type="dxa"/>
        <w:tblLook w:val="04A0" w:firstRow="1" w:lastRow="0" w:firstColumn="1" w:lastColumn="0" w:noHBand="0" w:noVBand="1"/>
      </w:tblPr>
      <w:tblGrid>
        <w:gridCol w:w="1801"/>
        <w:gridCol w:w="672"/>
        <w:gridCol w:w="1893"/>
        <w:gridCol w:w="6"/>
        <w:gridCol w:w="1255"/>
        <w:gridCol w:w="2193"/>
        <w:gridCol w:w="1707"/>
      </w:tblGrid>
      <w:tr w:rsidR="00D10994" w:rsidRPr="00A25C3E" w:rsidTr="00D10994">
        <w:tc>
          <w:tcPr>
            <w:tcW w:w="1801" w:type="dxa"/>
            <w:vMerge w:val="restart"/>
            <w:vAlign w:val="center"/>
          </w:tcPr>
          <w:p w:rsidR="00D10994" w:rsidRPr="00A25C3E" w:rsidRDefault="00D10994" w:rsidP="00C7119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Total ore în planul de învăţământ</w:t>
            </w:r>
          </w:p>
        </w:tc>
        <w:tc>
          <w:tcPr>
            <w:tcW w:w="7726" w:type="dxa"/>
            <w:gridSpan w:val="6"/>
            <w:vAlign w:val="center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Din care</w:t>
            </w:r>
          </w:p>
        </w:tc>
      </w:tr>
      <w:tr w:rsidR="00D10994" w:rsidRPr="00A25C3E" w:rsidTr="00D10994">
        <w:tc>
          <w:tcPr>
            <w:tcW w:w="1801" w:type="dxa"/>
            <w:vMerge/>
          </w:tcPr>
          <w:p w:rsidR="00D10994" w:rsidRPr="00A25C3E" w:rsidRDefault="00D10994" w:rsidP="00C7119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Ore auditoriale</w:t>
            </w:r>
          </w:p>
        </w:tc>
        <w:tc>
          <w:tcPr>
            <w:tcW w:w="5161" w:type="dxa"/>
            <w:gridSpan w:val="4"/>
            <w:vAlign w:val="center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Lucrul individual</w:t>
            </w:r>
          </w:p>
        </w:tc>
      </w:tr>
      <w:tr w:rsidR="00D10994" w:rsidRPr="00A25C3E" w:rsidTr="00D10994">
        <w:tc>
          <w:tcPr>
            <w:tcW w:w="1801" w:type="dxa"/>
            <w:vMerge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Curs</w:t>
            </w:r>
          </w:p>
        </w:tc>
        <w:tc>
          <w:tcPr>
            <w:tcW w:w="1899" w:type="dxa"/>
            <w:gridSpan w:val="2"/>
            <w:vAlign w:val="center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Laborator/seminar</w:t>
            </w:r>
          </w:p>
        </w:tc>
        <w:tc>
          <w:tcPr>
            <w:tcW w:w="1255" w:type="dxa"/>
            <w:vAlign w:val="center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Proiect de an</w:t>
            </w:r>
          </w:p>
        </w:tc>
        <w:tc>
          <w:tcPr>
            <w:tcW w:w="2193" w:type="dxa"/>
            <w:vAlign w:val="center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Studiul materialului teoretic</w:t>
            </w:r>
          </w:p>
        </w:tc>
        <w:tc>
          <w:tcPr>
            <w:tcW w:w="1707" w:type="dxa"/>
            <w:vAlign w:val="center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Pregătire aplicaţii</w:t>
            </w:r>
          </w:p>
        </w:tc>
      </w:tr>
      <w:tr w:rsidR="00D10994" w:rsidRPr="00A25C3E" w:rsidTr="00D10994">
        <w:tc>
          <w:tcPr>
            <w:tcW w:w="1801" w:type="dxa"/>
          </w:tcPr>
          <w:p w:rsidR="00D10994" w:rsidRPr="00A25C3E" w:rsidRDefault="00650F99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672" w:type="dxa"/>
          </w:tcPr>
          <w:p w:rsidR="00D10994" w:rsidRPr="00A25C3E" w:rsidRDefault="00447B63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99" w:type="dxa"/>
            <w:gridSpan w:val="2"/>
          </w:tcPr>
          <w:p w:rsidR="00D10994" w:rsidRPr="00A25C3E" w:rsidRDefault="00447B63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15/1</w:t>
            </w:r>
            <w:r w:rsidR="00650F9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D10994" w:rsidRPr="00A25C3E" w:rsidRDefault="00650F99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3" w:type="dxa"/>
          </w:tcPr>
          <w:p w:rsidR="00D10994" w:rsidRPr="00A25C3E" w:rsidRDefault="00650F99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707" w:type="dxa"/>
          </w:tcPr>
          <w:p w:rsidR="00D10994" w:rsidRPr="00A25C3E" w:rsidRDefault="00650F99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10994" w:rsidRPr="00A25C3E" w:rsidRDefault="00D10994" w:rsidP="00D10994">
      <w:pPr>
        <w:spacing w:after="200"/>
        <w:ind w:left="72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D10994" w:rsidRPr="00A25C3E" w:rsidRDefault="00D10994" w:rsidP="00D10994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A25C3E">
        <w:rPr>
          <w:rFonts w:ascii="Times New Roman" w:eastAsia="Calibri" w:hAnsi="Times New Roman" w:cs="Times New Roman"/>
          <w:b/>
          <w:sz w:val="22"/>
          <w:szCs w:val="22"/>
        </w:rPr>
        <w:t xml:space="preserve">Precondiţii de acces la </w:t>
      </w:r>
      <w:r>
        <w:rPr>
          <w:rFonts w:ascii="Times New Roman" w:eastAsia="Calibri" w:hAnsi="Times New Roman" w:cs="Times New Roman"/>
          <w:b/>
          <w:sz w:val="22"/>
          <w:szCs w:val="22"/>
        </w:rPr>
        <w:t>disciplină</w:t>
      </w:r>
      <w:r w:rsidRPr="00A25C3E">
        <w:rPr>
          <w:rFonts w:ascii="Times New Roman" w:eastAsia="Calibri" w:hAnsi="Times New Roman" w:cs="Times New Roman"/>
          <w:b/>
          <w:sz w:val="22"/>
          <w:szCs w:val="22"/>
        </w:rPr>
        <w:t>/modul</w:t>
      </w:r>
    </w:p>
    <w:tbl>
      <w:tblPr>
        <w:tblStyle w:val="a8"/>
        <w:tblW w:w="9527" w:type="dxa"/>
        <w:tblInd w:w="-34" w:type="dxa"/>
        <w:tblLook w:val="04A0" w:firstRow="1" w:lastRow="0" w:firstColumn="1" w:lastColumn="0" w:noHBand="0" w:noVBand="1"/>
      </w:tblPr>
      <w:tblGrid>
        <w:gridCol w:w="3261"/>
        <w:gridCol w:w="6266"/>
      </w:tblGrid>
      <w:tr w:rsidR="00D10994" w:rsidRPr="00A25C3E" w:rsidTr="00D10994">
        <w:tc>
          <w:tcPr>
            <w:tcW w:w="3261" w:type="dxa"/>
          </w:tcPr>
          <w:p w:rsidR="00D10994" w:rsidRPr="00A25C3E" w:rsidRDefault="00D10994" w:rsidP="00C7119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Conform planului de învăţământ</w:t>
            </w:r>
          </w:p>
        </w:tc>
        <w:tc>
          <w:tcPr>
            <w:tcW w:w="6266" w:type="dxa"/>
          </w:tcPr>
          <w:p w:rsidR="00D10994" w:rsidRPr="00A25C3E" w:rsidRDefault="00A640A6" w:rsidP="00A640A6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Tehnologia generală a produselor alimentare</w:t>
            </w:r>
            <w:r w:rsidR="00650F9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Tehnologia produselor alimentației publice</w:t>
            </w:r>
            <w:r w:rsidR="00447B6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50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10994" w:rsidRPr="00A25C3E" w:rsidTr="00D10994">
        <w:tc>
          <w:tcPr>
            <w:tcW w:w="3261" w:type="dxa"/>
          </w:tcPr>
          <w:p w:rsidR="00D10994" w:rsidRPr="00A25C3E" w:rsidRDefault="00D10994" w:rsidP="00C7119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0942">
              <w:rPr>
                <w:rFonts w:ascii="Times New Roman" w:hAnsi="Times New Roman" w:cs="Times New Roman"/>
                <w:sz w:val="22"/>
                <w:szCs w:val="22"/>
              </w:rPr>
              <w:t>Conform competenţelor</w:t>
            </w:r>
          </w:p>
        </w:tc>
        <w:tc>
          <w:tcPr>
            <w:tcW w:w="6266" w:type="dxa"/>
          </w:tcPr>
          <w:p w:rsidR="00D10994" w:rsidRPr="00A25C3E" w:rsidRDefault="00680942" w:rsidP="00284E6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0942">
              <w:rPr>
                <w:rFonts w:ascii="Times New Roman" w:hAnsi="Times New Roman" w:cs="Times New Roman"/>
                <w:sz w:val="22"/>
                <w:szCs w:val="22"/>
              </w:rPr>
              <w:t>Abilități de citire și elaborare a unei fișe tehnologice cu pierderi (deșeuri minim</w:t>
            </w:r>
            <w:r w:rsidR="00284E60">
              <w:rPr>
                <w:rFonts w:ascii="Times New Roman" w:hAnsi="Times New Roman" w:cs="Times New Roman"/>
                <w:sz w:val="22"/>
                <w:szCs w:val="22"/>
              </w:rPr>
              <w:t>e)</w:t>
            </w:r>
            <w:r w:rsidRPr="00680942">
              <w:rPr>
                <w:rFonts w:ascii="Times New Roman" w:hAnsi="Times New Roman" w:cs="Times New Roman"/>
                <w:sz w:val="22"/>
                <w:szCs w:val="22"/>
              </w:rPr>
              <w:t>, de elaborare a unui meniu, de asociere a alimentelor.</w:t>
            </w:r>
          </w:p>
        </w:tc>
      </w:tr>
    </w:tbl>
    <w:p w:rsidR="00D10994" w:rsidRPr="00A25C3E" w:rsidRDefault="00D10994" w:rsidP="00D10994">
      <w:pPr>
        <w:spacing w:after="200"/>
        <w:ind w:left="72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D10994" w:rsidRPr="00A25C3E" w:rsidRDefault="00D10994" w:rsidP="00D10994">
      <w:pPr>
        <w:numPr>
          <w:ilvl w:val="0"/>
          <w:numId w:val="2"/>
        </w:numPr>
        <w:spacing w:line="276" w:lineRule="auto"/>
        <w:ind w:left="0" w:firstLine="360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A25C3E">
        <w:rPr>
          <w:rFonts w:ascii="Times New Roman" w:eastAsia="Calibri" w:hAnsi="Times New Roman" w:cs="Times New Roman"/>
          <w:b/>
          <w:sz w:val="22"/>
          <w:szCs w:val="22"/>
        </w:rPr>
        <w:t>Condiţii de desfăşurare a procesului educaţional pentru</w:t>
      </w:r>
    </w:p>
    <w:tbl>
      <w:tblPr>
        <w:tblStyle w:val="a8"/>
        <w:tblW w:w="9527" w:type="dxa"/>
        <w:tblInd w:w="-34" w:type="dxa"/>
        <w:tblLook w:val="04A0" w:firstRow="1" w:lastRow="0" w:firstColumn="1" w:lastColumn="0" w:noHBand="0" w:noVBand="1"/>
      </w:tblPr>
      <w:tblGrid>
        <w:gridCol w:w="1899"/>
        <w:gridCol w:w="7628"/>
      </w:tblGrid>
      <w:tr w:rsidR="00680942" w:rsidRPr="00A25C3E" w:rsidTr="00680942">
        <w:tc>
          <w:tcPr>
            <w:tcW w:w="1899" w:type="dxa"/>
          </w:tcPr>
          <w:p w:rsidR="00680942" w:rsidRPr="00A25C3E" w:rsidRDefault="00680942" w:rsidP="0068094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Curs</w:t>
            </w:r>
          </w:p>
        </w:tc>
        <w:tc>
          <w:tcPr>
            <w:tcW w:w="7628" w:type="dxa"/>
          </w:tcPr>
          <w:p w:rsidR="00680942" w:rsidRPr="00510868" w:rsidRDefault="00680942" w:rsidP="00680942">
            <w:pPr>
              <w:pStyle w:val="a"/>
              <w:numPr>
                <w:ilvl w:val="0"/>
                <w:numId w:val="4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1086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Prezentarea materialului teoretic în sala de curs implică utilizarea 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roiectorului și calculatorului;</w:t>
            </w:r>
          </w:p>
          <w:p w:rsidR="00680942" w:rsidRPr="00510868" w:rsidRDefault="00680942" w:rsidP="00680942">
            <w:pPr>
              <w:pStyle w:val="a"/>
              <w:numPr>
                <w:ilvl w:val="0"/>
                <w:numId w:val="4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1086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Pentru unele activități care implica accesarea unor pagini web- internetul;</w:t>
            </w:r>
          </w:p>
          <w:p w:rsidR="00680942" w:rsidRPr="00510868" w:rsidRDefault="00680942" w:rsidP="00680942">
            <w:pPr>
              <w:pStyle w:val="a"/>
              <w:numPr>
                <w:ilvl w:val="0"/>
                <w:numId w:val="4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1086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Nu vor fi tolerate întârzierile studenţilor, precum şi convorbiril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e telefonice în timpul cursului;</w:t>
            </w:r>
          </w:p>
          <w:p w:rsidR="00680942" w:rsidRPr="00510868" w:rsidRDefault="00680942" w:rsidP="00680942">
            <w:pPr>
              <w:pStyle w:val="a"/>
              <w:numPr>
                <w:ilvl w:val="0"/>
                <w:numId w:val="4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1086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Absențile nemotivate (mai mult de 3) vor fi prelucrate prin prezentarea rapoartelor, sarcini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lor</w:t>
            </w:r>
            <w:r w:rsidRPr="0051086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individuale cu referire  la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t</w:t>
            </w:r>
            <w:r w:rsidRPr="0051086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ema absentată;</w:t>
            </w:r>
          </w:p>
        </w:tc>
      </w:tr>
      <w:tr w:rsidR="00680942" w:rsidRPr="00A25C3E" w:rsidTr="00680942">
        <w:trPr>
          <w:trHeight w:val="489"/>
        </w:trPr>
        <w:tc>
          <w:tcPr>
            <w:tcW w:w="1899" w:type="dxa"/>
          </w:tcPr>
          <w:p w:rsidR="00680942" w:rsidRPr="00A25C3E" w:rsidRDefault="00680942" w:rsidP="0068094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Laborator/seminar</w:t>
            </w:r>
          </w:p>
        </w:tc>
        <w:tc>
          <w:tcPr>
            <w:tcW w:w="7628" w:type="dxa"/>
          </w:tcPr>
          <w:p w:rsidR="00680942" w:rsidRPr="00510868" w:rsidRDefault="00680942" w:rsidP="0068094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868">
              <w:rPr>
                <w:rFonts w:ascii="Times New Roman" w:hAnsi="Times New Roman" w:cs="Times New Roman"/>
                <w:sz w:val="22"/>
                <w:szCs w:val="22"/>
              </w:rPr>
              <w:t>Studenții trebuie să:</w:t>
            </w:r>
          </w:p>
          <w:p w:rsidR="00680942" w:rsidRPr="00510868" w:rsidRDefault="00680942" w:rsidP="00680942">
            <w:pPr>
              <w:pStyle w:val="a"/>
              <w:numPr>
                <w:ilvl w:val="0"/>
                <w:numId w:val="5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1086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poarte vestimentație specifică activităților în laborator;</w:t>
            </w:r>
          </w:p>
          <w:p w:rsidR="00680942" w:rsidRPr="00510868" w:rsidRDefault="00680942" w:rsidP="00680942">
            <w:pPr>
              <w:pStyle w:val="a"/>
              <w:numPr>
                <w:ilvl w:val="0"/>
                <w:numId w:val="5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1086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să respecte tehnica securității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și de igiena</w:t>
            </w:r>
            <w:r w:rsidRPr="0051086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; </w:t>
            </w:r>
          </w:p>
          <w:p w:rsidR="00680942" w:rsidRPr="00510868" w:rsidRDefault="00680942" w:rsidP="00680942">
            <w:pPr>
              <w:pStyle w:val="a"/>
              <w:numPr>
                <w:ilvl w:val="0"/>
                <w:numId w:val="5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1086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poată demonstra că cunosc și înțeleg scopul, obiectivele și modul de lucru al lucrării. </w:t>
            </w:r>
          </w:p>
          <w:p w:rsidR="00680942" w:rsidRPr="00510868" w:rsidRDefault="00680942" w:rsidP="00680942">
            <w:pPr>
              <w:pStyle w:val="a"/>
              <w:numPr>
                <w:ilvl w:val="0"/>
                <w:numId w:val="5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1086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poată elabora schema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tehnologică, designul produsului, a meniul</w:t>
            </w:r>
            <w:r w:rsidRPr="0051086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;</w:t>
            </w:r>
          </w:p>
          <w:p w:rsidR="00680942" w:rsidRPr="00510868" w:rsidRDefault="00680942" w:rsidP="0068094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868">
              <w:rPr>
                <w:rFonts w:ascii="Times New Roman" w:hAnsi="Times New Roman" w:cs="Times New Roman"/>
                <w:sz w:val="22"/>
                <w:szCs w:val="22"/>
              </w:rPr>
              <w:t xml:space="preserve">Studenţii vor perfecta rapoarte conform condiţiilor impuse de indicaţiile metodice. Termenul de predare a lucrării de laborator – două săptămâini după finalizarea acestora. </w:t>
            </w:r>
            <w:r w:rsidRPr="00862010">
              <w:rPr>
                <w:rFonts w:ascii="Times New Roman" w:hAnsi="Times New Roman" w:cs="Times New Roman"/>
                <w:sz w:val="22"/>
                <w:szCs w:val="22"/>
              </w:rPr>
              <w:t>Pentru predarea cu întârziere a lucrării aceasta se depunctează cu 1pct./săptămână de întârziere.</w:t>
            </w:r>
          </w:p>
        </w:tc>
      </w:tr>
    </w:tbl>
    <w:p w:rsidR="00D10994" w:rsidRDefault="00D10994" w:rsidP="00D10994">
      <w:pPr>
        <w:spacing w:after="200"/>
        <w:ind w:left="72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284E60" w:rsidRDefault="00284E60" w:rsidP="00D10994">
      <w:pPr>
        <w:spacing w:after="200"/>
        <w:ind w:left="72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65C34" w:rsidRDefault="00165C34" w:rsidP="00D10994">
      <w:pPr>
        <w:spacing w:after="200"/>
        <w:ind w:left="72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65C34" w:rsidRPr="00A25C3E" w:rsidRDefault="00165C34" w:rsidP="00D10994">
      <w:pPr>
        <w:spacing w:after="200"/>
        <w:ind w:left="72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D10994" w:rsidRPr="00A25C3E" w:rsidRDefault="00D10994" w:rsidP="00D10994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A25C3E">
        <w:rPr>
          <w:rFonts w:ascii="Times New Roman" w:eastAsia="Calibri" w:hAnsi="Times New Roman" w:cs="Times New Roman"/>
          <w:b/>
          <w:sz w:val="22"/>
          <w:szCs w:val="22"/>
        </w:rPr>
        <w:lastRenderedPageBreak/>
        <w:t>Competenţe specifice acumulate</w:t>
      </w:r>
    </w:p>
    <w:tbl>
      <w:tblPr>
        <w:tblStyle w:val="a8"/>
        <w:tblW w:w="9527" w:type="dxa"/>
        <w:tblInd w:w="-34" w:type="dxa"/>
        <w:tblLook w:val="04A0" w:firstRow="1" w:lastRow="0" w:firstColumn="1" w:lastColumn="0" w:noHBand="0" w:noVBand="1"/>
      </w:tblPr>
      <w:tblGrid>
        <w:gridCol w:w="1560"/>
        <w:gridCol w:w="7967"/>
      </w:tblGrid>
      <w:tr w:rsidR="00D10994" w:rsidRPr="00680942" w:rsidTr="00D10994">
        <w:tc>
          <w:tcPr>
            <w:tcW w:w="1560" w:type="dxa"/>
          </w:tcPr>
          <w:p w:rsidR="00D10994" w:rsidRPr="00680942" w:rsidRDefault="00D10994" w:rsidP="00C71190">
            <w:pPr>
              <w:widowControl w:val="0"/>
              <w:spacing w:line="216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680942">
              <w:rPr>
                <w:rFonts w:ascii="Times New Roman" w:hAnsi="Times New Roman" w:cs="Times New Roman"/>
                <w:sz w:val="22"/>
                <w:szCs w:val="22"/>
              </w:rPr>
              <w:t>Competenţe profesionale</w:t>
            </w:r>
          </w:p>
        </w:tc>
        <w:tc>
          <w:tcPr>
            <w:tcW w:w="7967" w:type="dxa"/>
          </w:tcPr>
          <w:p w:rsidR="003E743D" w:rsidRPr="00680942" w:rsidRDefault="003E743D" w:rsidP="003E743D">
            <w:pPr>
              <w:shd w:val="clear" w:color="auto" w:fill="FFFFFF"/>
              <w:tabs>
                <w:tab w:val="left" w:pos="572"/>
              </w:tabs>
              <w:ind w:left="69"/>
              <w:jc w:val="both"/>
              <w:rPr>
                <w:rFonts w:ascii="Times New Roman" w:eastAsia="SimSun" w:hAnsi="Times New Roman"/>
                <w:b/>
                <w:bCs/>
                <w:smallCaps/>
                <w:sz w:val="22"/>
                <w:szCs w:val="22"/>
                <w:lang w:eastAsia="zh-CN"/>
              </w:rPr>
            </w:pPr>
            <w:r w:rsidRPr="00680942">
              <w:rPr>
                <w:rFonts w:ascii="Times New Roman" w:eastAsia="SimSun" w:hAnsi="Times New Roman"/>
                <w:b/>
                <w:bCs/>
                <w:i/>
                <w:iCs/>
                <w:smallCaps/>
                <w:sz w:val="22"/>
                <w:szCs w:val="22"/>
              </w:rPr>
              <w:t>CPG 2.</w:t>
            </w:r>
            <w:r w:rsidRPr="00680942">
              <w:rPr>
                <w:rFonts w:ascii="Times New Roman" w:eastAsia="Calibri" w:hAnsi="Times New Roman"/>
                <w:b/>
                <w:bCs/>
                <w:i/>
                <w:iCs/>
                <w:sz w:val="22"/>
                <w:szCs w:val="22"/>
              </w:rPr>
              <w:t xml:space="preserve"> Inițierea și dezvoltarea afacerii în alimentația publică și nutriție. </w:t>
            </w:r>
            <w:r w:rsidRPr="00680942">
              <w:rPr>
                <w:rFonts w:ascii="Times New Roman" w:eastAsia="MS Mincho" w:hAnsi="Times New Roman"/>
                <w:sz w:val="22"/>
                <w:szCs w:val="22"/>
              </w:rPr>
              <w:t>Dezvoltarea unui plan de afaceri, inclusiv a unui plan de dezvoltare a acesteia, stabilind resursele necesare cu estimarea beneficiilor posibile. Monitorizarea proceselor tehnologice prin prisma modificărilor compoziționale a produselor alimentare în vederea asigurării calității. G</w:t>
            </w:r>
            <w:r w:rsidRPr="00680942">
              <w:rPr>
                <w:rFonts w:ascii="Times New Roman" w:hAnsi="Times New Roman"/>
                <w:sz w:val="22"/>
                <w:szCs w:val="22"/>
              </w:rPr>
              <w:t xml:space="preserve">estionarea procesului de distribuție a </w:t>
            </w:r>
            <w:r w:rsidRPr="00680942">
              <w:rPr>
                <w:rFonts w:ascii="Times New Roman" w:eastAsia="MS Mincho" w:hAnsi="Times New Roman"/>
                <w:sz w:val="22"/>
                <w:szCs w:val="22"/>
                <w:lang w:eastAsia="zh-CN"/>
              </w:rPr>
              <w:t xml:space="preserve">produselor </w:t>
            </w:r>
            <w:r w:rsidRPr="00680942">
              <w:rPr>
                <w:rFonts w:ascii="Times New Roman" w:hAnsi="Times New Roman"/>
                <w:sz w:val="22"/>
                <w:szCs w:val="22"/>
              </w:rPr>
              <w:t>culinare și de patiserie-cofetărie și serviciilor prestate de unitățile de alimentație publică și nutriție.</w:t>
            </w:r>
          </w:p>
          <w:p w:rsidR="003E743D" w:rsidRPr="00680942" w:rsidRDefault="003E743D" w:rsidP="003E743D">
            <w:pPr>
              <w:shd w:val="clear" w:color="auto" w:fill="FFFFFF"/>
              <w:tabs>
                <w:tab w:val="left" w:pos="572"/>
              </w:tabs>
              <w:ind w:left="69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2"/>
                <w:szCs w:val="22"/>
              </w:rPr>
            </w:pPr>
            <w:r w:rsidRPr="00680942">
              <w:rPr>
                <w:rFonts w:ascii="Times New Roman" w:eastAsia="Calibri" w:hAnsi="Times New Roman"/>
                <w:b/>
                <w:bCs/>
                <w:i/>
                <w:iCs/>
                <w:sz w:val="22"/>
                <w:szCs w:val="22"/>
              </w:rPr>
              <w:t xml:space="preserve">CPG 3. Gestionarea proceselor și resurselor. </w:t>
            </w:r>
            <w:r w:rsidRPr="00680942">
              <w:rPr>
                <w:rFonts w:ascii="Times New Roman" w:eastAsia="MS Mincho" w:hAnsi="Times New Roman"/>
                <w:sz w:val="22"/>
                <w:szCs w:val="22"/>
              </w:rPr>
              <w:t>I</w:t>
            </w:r>
            <w:r w:rsidRPr="00680942">
              <w:rPr>
                <w:rFonts w:ascii="Times New Roman" w:hAnsi="Times New Roman"/>
                <w:sz w:val="22"/>
                <w:szCs w:val="22"/>
              </w:rPr>
              <w:t xml:space="preserve">mplementarea activităților de management și marketing în domeniul alimentației publice și nutriție. Implementarea metodelor inovaționale pentru identificarea compușilor cu proprietăți multifuncționale. </w:t>
            </w:r>
          </w:p>
          <w:p w:rsidR="00D10994" w:rsidRPr="00680942" w:rsidRDefault="003E743D" w:rsidP="003E743D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0942">
              <w:rPr>
                <w:rFonts w:ascii="Times New Roman" w:eastAsia="Calibri" w:hAnsi="Times New Roman"/>
                <w:b/>
                <w:bCs/>
                <w:i/>
                <w:iCs/>
                <w:sz w:val="22"/>
                <w:szCs w:val="22"/>
              </w:rPr>
              <w:t xml:space="preserve">CPG 4. Elaborarea conceptelor produselor alimentare noi cu complexitate sporită. </w:t>
            </w:r>
            <w:r w:rsidRPr="00680942">
              <w:rPr>
                <w:rFonts w:ascii="Times New Roman" w:hAnsi="Times New Roman"/>
                <w:sz w:val="22"/>
                <w:szCs w:val="22"/>
              </w:rPr>
              <w:t xml:space="preserve">Stabilirea corelației între bolile de nutriție, metabolismul uman și produsele noi pentru o alimentație personalizată. </w:t>
            </w:r>
            <w:r w:rsidRPr="00680942">
              <w:rPr>
                <w:rFonts w:ascii="Times New Roman" w:eastAsia="Calibri" w:hAnsi="Times New Roman"/>
                <w:sz w:val="22"/>
                <w:szCs w:val="22"/>
              </w:rPr>
              <w:t>Adaptarea produselor alimentare noi cu complexitate sporită la condițiile reale de producere în conformitate cu legislația.</w:t>
            </w:r>
          </w:p>
        </w:tc>
      </w:tr>
      <w:tr w:rsidR="00D10994" w:rsidRPr="00680942" w:rsidTr="00D10994">
        <w:tc>
          <w:tcPr>
            <w:tcW w:w="1560" w:type="dxa"/>
          </w:tcPr>
          <w:p w:rsidR="00D10994" w:rsidRPr="00680942" w:rsidRDefault="00D10994" w:rsidP="00C71190">
            <w:pPr>
              <w:widowControl w:val="0"/>
              <w:spacing w:line="216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680942">
              <w:rPr>
                <w:rFonts w:ascii="Times New Roman" w:hAnsi="Times New Roman" w:cs="Times New Roman"/>
                <w:sz w:val="22"/>
                <w:szCs w:val="22"/>
              </w:rPr>
              <w:t>Competenţe transversale</w:t>
            </w:r>
          </w:p>
        </w:tc>
        <w:tc>
          <w:tcPr>
            <w:tcW w:w="7967" w:type="dxa"/>
          </w:tcPr>
          <w:p w:rsidR="003E743D" w:rsidRPr="00680942" w:rsidRDefault="003E743D" w:rsidP="003E74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094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CT 2. Interacțiune socială. Asumarea funcțiilor de conducere în activitățile profesionale sau în structuri organizatorice. </w:t>
            </w:r>
            <w:r w:rsidRPr="00680942">
              <w:rPr>
                <w:rFonts w:ascii="Times New Roman" w:hAnsi="Times New Roman"/>
                <w:sz w:val="22"/>
                <w:szCs w:val="22"/>
              </w:rPr>
              <w:t xml:space="preserve">Sprijinirea schimbării implementate prin noi abordări, inițiative, metode și tehnologii. Analiza critică a acțiunilor/strategiilor utilizate din punctul de vedere al contribuției sale la un anumit scop. Ajustarea comportamentului și tehnicilor de comunicare cu alte persoane. Acceptarea feedback-lui de la alte persoane, analiza propriului comportament și schimbarea comportamentului, dacă este necesar. Crearea unui mediu de comunicare adecvat. </w:t>
            </w:r>
          </w:p>
          <w:p w:rsidR="00D10994" w:rsidRPr="00680942" w:rsidRDefault="003E743D" w:rsidP="003E743D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094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CT 3. Dezvoltarea personală și profesională. Exercitarea autocontrolului procesului de învățare, previziunea nevoilor de formare, analiza critică a propriei activități profesionale. </w:t>
            </w:r>
            <w:r w:rsidRPr="00680942">
              <w:rPr>
                <w:rFonts w:ascii="Times New Roman" w:hAnsi="Times New Roman"/>
                <w:sz w:val="22"/>
                <w:szCs w:val="22"/>
              </w:rPr>
              <w:t>Planificarea propriului proces de învățare. Exercitarea autocontrolului în progresele rezultante în îmbunătățirea comportamentelor personale și a aptitudinilor profesionale, utilizând diverse canale de formare și educație.</w:t>
            </w:r>
            <w:r w:rsidRPr="0068094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80942">
              <w:rPr>
                <w:rFonts w:ascii="Times New Roman" w:hAnsi="Times New Roman"/>
                <w:sz w:val="22"/>
                <w:szCs w:val="22"/>
              </w:rPr>
              <w:t>Cercetarea și organizarea informațiilor, interpretarea, compararea, verificarea și procesarea critică a informațiilor. Utilizarea echipamentelor informatice, dispozitivelor digitale, software pentru a facilita gestionarea datelor, comunicarea, controlul calității.</w:t>
            </w:r>
          </w:p>
        </w:tc>
      </w:tr>
    </w:tbl>
    <w:p w:rsidR="00D10994" w:rsidRPr="0076497D" w:rsidRDefault="00D10994" w:rsidP="00D10994">
      <w:pPr>
        <w:spacing w:after="200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:rsidR="00D10994" w:rsidRPr="00A25C3E" w:rsidRDefault="00D10994" w:rsidP="00D1099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A25C3E">
        <w:rPr>
          <w:rFonts w:ascii="Times New Roman" w:eastAsia="Calibri" w:hAnsi="Times New Roman" w:cs="Times New Roman"/>
          <w:b/>
          <w:sz w:val="22"/>
          <w:szCs w:val="22"/>
        </w:rPr>
        <w:t xml:space="preserve">Obiectivele </w:t>
      </w:r>
      <w:r>
        <w:rPr>
          <w:rFonts w:ascii="Times New Roman" w:eastAsia="Calibri" w:hAnsi="Times New Roman" w:cs="Times New Roman"/>
          <w:b/>
          <w:sz w:val="22"/>
          <w:szCs w:val="22"/>
        </w:rPr>
        <w:t>disciplinei</w:t>
      </w:r>
      <w:r w:rsidRPr="00A25C3E">
        <w:rPr>
          <w:rFonts w:ascii="Times New Roman" w:eastAsia="Calibri" w:hAnsi="Times New Roman" w:cs="Times New Roman"/>
          <w:b/>
          <w:sz w:val="22"/>
          <w:szCs w:val="22"/>
        </w:rPr>
        <w:t>/modulului</w:t>
      </w:r>
    </w:p>
    <w:tbl>
      <w:tblPr>
        <w:tblStyle w:val="a8"/>
        <w:tblW w:w="9527" w:type="dxa"/>
        <w:tblInd w:w="-34" w:type="dxa"/>
        <w:tblLook w:val="04A0" w:firstRow="1" w:lastRow="0" w:firstColumn="1" w:lastColumn="0" w:noHBand="0" w:noVBand="1"/>
      </w:tblPr>
      <w:tblGrid>
        <w:gridCol w:w="2127"/>
        <w:gridCol w:w="7400"/>
      </w:tblGrid>
      <w:tr w:rsidR="00680942" w:rsidRPr="00A25C3E" w:rsidTr="00680942">
        <w:tc>
          <w:tcPr>
            <w:tcW w:w="2127" w:type="dxa"/>
          </w:tcPr>
          <w:p w:rsidR="00680942" w:rsidRPr="00A25C3E" w:rsidRDefault="00680942" w:rsidP="0068094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Obiectivul general</w:t>
            </w:r>
          </w:p>
        </w:tc>
        <w:tc>
          <w:tcPr>
            <w:tcW w:w="7400" w:type="dxa"/>
          </w:tcPr>
          <w:p w:rsidR="00680942" w:rsidRPr="00680942" w:rsidRDefault="00680942" w:rsidP="0068094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0942">
              <w:rPr>
                <w:rFonts w:ascii="Times New Roman" w:hAnsi="Times New Roman" w:cs="Times New Roman"/>
                <w:sz w:val="22"/>
                <w:szCs w:val="22"/>
              </w:rPr>
              <w:t xml:space="preserve">Însuşirea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caracteristicilor culturii gastronomice a diferitor popoare </w:t>
            </w:r>
          </w:p>
        </w:tc>
      </w:tr>
      <w:tr w:rsidR="00680942" w:rsidRPr="00A25C3E" w:rsidTr="00680942">
        <w:tc>
          <w:tcPr>
            <w:tcW w:w="2127" w:type="dxa"/>
          </w:tcPr>
          <w:p w:rsidR="00680942" w:rsidRPr="00A25C3E" w:rsidRDefault="00680942" w:rsidP="0068094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Obiectivele specifice</w:t>
            </w:r>
          </w:p>
        </w:tc>
        <w:tc>
          <w:tcPr>
            <w:tcW w:w="7400" w:type="dxa"/>
          </w:tcPr>
          <w:p w:rsidR="00680942" w:rsidRPr="00680942" w:rsidRDefault="00680942" w:rsidP="0068094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0942">
              <w:rPr>
                <w:rFonts w:ascii="Times New Roman" w:hAnsi="Times New Roman" w:cs="Times New Roman"/>
                <w:sz w:val="22"/>
                <w:szCs w:val="22"/>
              </w:rPr>
              <w:t xml:space="preserve">Să înţeleagă şi să descrie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caracteristicile gastronomice a diferitor popoare</w:t>
            </w:r>
            <w:r w:rsidRPr="006809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0942" w:rsidRDefault="00680942" w:rsidP="0068094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0942">
              <w:rPr>
                <w:rFonts w:ascii="Times New Roman" w:hAnsi="Times New Roman" w:cs="Times New Roman"/>
                <w:sz w:val="22"/>
                <w:szCs w:val="22"/>
              </w:rPr>
              <w:t xml:space="preserve">Să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caracterizeze materiile prime specifice utilizate la pregătirea bucatelor culinare recunoscute la nivel internațional.</w:t>
            </w:r>
            <w:r w:rsidRPr="006809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80942" w:rsidRDefault="00680942" w:rsidP="0068094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0942">
              <w:rPr>
                <w:rFonts w:ascii="Times New Roman" w:hAnsi="Times New Roman" w:cs="Times New Roman"/>
                <w:sz w:val="22"/>
                <w:szCs w:val="22"/>
              </w:rPr>
              <w:t xml:space="preserve">Să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caracterizeze procedeele termice specifice aplicate la pregătirea bucatelor culinare recunoscute la nivel internațional</w:t>
            </w:r>
            <w:r w:rsidRPr="006809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0942" w:rsidRPr="00680942" w:rsidRDefault="00680942" w:rsidP="0068094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Să identifice factorii care au influențat caracteristicile </w:t>
            </w:r>
            <w:r w:rsidR="00BE187C">
              <w:rPr>
                <w:rFonts w:ascii="Times New Roman" w:hAnsi="Times New Roman" w:cs="Times New Roman"/>
                <w:sz w:val="22"/>
                <w:szCs w:val="22"/>
              </w:rPr>
              <w:t>gastronomiei diferitor popoare.</w:t>
            </w:r>
          </w:p>
        </w:tc>
      </w:tr>
    </w:tbl>
    <w:p w:rsidR="00D10994" w:rsidRPr="00A25C3E" w:rsidRDefault="00D10994" w:rsidP="00D10994">
      <w:pPr>
        <w:spacing w:after="200"/>
        <w:ind w:left="72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10994" w:rsidRPr="00A25C3E" w:rsidRDefault="00D10994" w:rsidP="00D10994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A25C3E">
        <w:rPr>
          <w:rFonts w:ascii="Times New Roman" w:eastAsia="Calibri" w:hAnsi="Times New Roman" w:cs="Times New Roman"/>
          <w:b/>
          <w:sz w:val="22"/>
          <w:szCs w:val="22"/>
        </w:rPr>
        <w:t xml:space="preserve">Conţinutul </w:t>
      </w:r>
      <w:r>
        <w:rPr>
          <w:rFonts w:ascii="Times New Roman" w:eastAsia="Calibri" w:hAnsi="Times New Roman" w:cs="Times New Roman"/>
          <w:b/>
          <w:sz w:val="22"/>
          <w:szCs w:val="22"/>
        </w:rPr>
        <w:t>disciplinei</w:t>
      </w:r>
      <w:r w:rsidRPr="00A25C3E">
        <w:rPr>
          <w:rFonts w:ascii="Times New Roman" w:eastAsia="Calibri" w:hAnsi="Times New Roman" w:cs="Times New Roman"/>
          <w:b/>
          <w:sz w:val="22"/>
          <w:szCs w:val="22"/>
        </w:rPr>
        <w:t>/modulului</w:t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7655"/>
        <w:gridCol w:w="1843"/>
      </w:tblGrid>
      <w:tr w:rsidR="00AD3A41" w:rsidRPr="00BE187C" w:rsidTr="00AD3A41">
        <w:trPr>
          <w:trHeight w:val="516"/>
        </w:trPr>
        <w:tc>
          <w:tcPr>
            <w:tcW w:w="7655" w:type="dxa"/>
            <w:vAlign w:val="center"/>
          </w:tcPr>
          <w:p w:rsidR="00AD3A41" w:rsidRPr="00BE187C" w:rsidRDefault="00AD3A41" w:rsidP="00C711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sz w:val="22"/>
                <w:szCs w:val="22"/>
              </w:rPr>
              <w:t>Tematica activităţilor didactice</w:t>
            </w:r>
          </w:p>
        </w:tc>
        <w:tc>
          <w:tcPr>
            <w:tcW w:w="1843" w:type="dxa"/>
            <w:vAlign w:val="center"/>
          </w:tcPr>
          <w:p w:rsidR="00AD3A41" w:rsidRPr="00BE187C" w:rsidRDefault="00AD3A41" w:rsidP="00C711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sz w:val="22"/>
                <w:szCs w:val="22"/>
              </w:rPr>
              <w:t>Numărul de ore</w:t>
            </w:r>
          </w:p>
        </w:tc>
      </w:tr>
      <w:tr w:rsidR="00D10994" w:rsidRPr="00BE187C" w:rsidTr="00442C88">
        <w:tc>
          <w:tcPr>
            <w:tcW w:w="9498" w:type="dxa"/>
            <w:gridSpan w:val="2"/>
          </w:tcPr>
          <w:p w:rsidR="00D10994" w:rsidRPr="00BE187C" w:rsidRDefault="00D10994" w:rsidP="00C711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/>
                <w:sz w:val="22"/>
                <w:szCs w:val="22"/>
              </w:rPr>
              <w:t>Tematica cursului</w:t>
            </w:r>
          </w:p>
        </w:tc>
      </w:tr>
      <w:tr w:rsidR="00BE187C" w:rsidRPr="00BE187C" w:rsidTr="00AD3A41">
        <w:tc>
          <w:tcPr>
            <w:tcW w:w="7655" w:type="dxa"/>
          </w:tcPr>
          <w:p w:rsidR="00BE187C" w:rsidRPr="00BE187C" w:rsidRDefault="00BE187C" w:rsidP="002D568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BE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T1. </w:t>
            </w:r>
            <w:r w:rsidRPr="002D5681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Elemente esențiale ce caracterizează tradițiile gastronomice a celor 5 continente.</w:t>
            </w:r>
            <w:r w:rsidRPr="00BE18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:rsidR="00BE187C" w:rsidRPr="00BE187C" w:rsidRDefault="00BE187C" w:rsidP="00BE18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BE187C" w:rsidRPr="00BE187C" w:rsidTr="00AD3A41">
        <w:tc>
          <w:tcPr>
            <w:tcW w:w="7655" w:type="dxa"/>
          </w:tcPr>
          <w:p w:rsidR="00BE187C" w:rsidRPr="00A640A6" w:rsidRDefault="00BE187C" w:rsidP="002D5681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BE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T2. </w:t>
            </w:r>
            <w:r w:rsidRPr="002D5681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Tradiții gastronomice în Europa și bazinul mării Mediterane.</w:t>
            </w:r>
            <w:r w:rsidRPr="00BE187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</w:tcPr>
          <w:p w:rsidR="00BE187C" w:rsidRPr="00BE187C" w:rsidRDefault="00BE187C" w:rsidP="00BE18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BE187C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2</w:t>
            </w:r>
          </w:p>
        </w:tc>
      </w:tr>
      <w:tr w:rsidR="00BE187C" w:rsidRPr="00BE187C" w:rsidTr="00AD3A41">
        <w:tc>
          <w:tcPr>
            <w:tcW w:w="7655" w:type="dxa"/>
          </w:tcPr>
          <w:p w:rsidR="00BE187C" w:rsidRPr="00BE187C" w:rsidRDefault="00BE187C" w:rsidP="00BE187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  <w:r w:rsidRPr="00BE18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T3. </w:t>
            </w:r>
            <w:r w:rsidRPr="002D5681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Tradiții gastronomice ale Italiei</w:t>
            </w:r>
            <w:r w:rsidRPr="00BE18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</w:tcPr>
          <w:p w:rsidR="00BE187C" w:rsidRPr="00BE187C" w:rsidRDefault="00BE187C" w:rsidP="00BE18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BE187C" w:rsidRPr="00BE187C" w:rsidTr="00AD3A41">
        <w:tc>
          <w:tcPr>
            <w:tcW w:w="7655" w:type="dxa"/>
          </w:tcPr>
          <w:p w:rsidR="00BE187C" w:rsidRPr="00BE187C" w:rsidRDefault="00BE187C" w:rsidP="00BE187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  <w:r w:rsidRPr="00BE18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T4. </w:t>
            </w:r>
            <w:r w:rsidRPr="002D5681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Tradiții gastronomice ale Franței</w:t>
            </w:r>
          </w:p>
        </w:tc>
        <w:tc>
          <w:tcPr>
            <w:tcW w:w="1843" w:type="dxa"/>
          </w:tcPr>
          <w:p w:rsidR="00BE187C" w:rsidRPr="00BE187C" w:rsidRDefault="00BE187C" w:rsidP="00BE18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BE187C" w:rsidRPr="00BE187C" w:rsidTr="00AD3A41">
        <w:tc>
          <w:tcPr>
            <w:tcW w:w="7655" w:type="dxa"/>
          </w:tcPr>
          <w:p w:rsidR="00BE187C" w:rsidRPr="00BE187C" w:rsidRDefault="00BE187C" w:rsidP="00BE18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T5. </w:t>
            </w:r>
            <w:r w:rsidRPr="002D5681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Tradiții gastronomice în Moldova (Republica Moldova).</w:t>
            </w:r>
            <w:r w:rsidRPr="00BE18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</w:tcPr>
          <w:p w:rsidR="00BE187C" w:rsidRPr="00BE187C" w:rsidRDefault="00BE187C" w:rsidP="00BE18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BE187C" w:rsidRPr="00BE187C" w:rsidTr="00AD3A41">
        <w:tc>
          <w:tcPr>
            <w:tcW w:w="7655" w:type="dxa"/>
          </w:tcPr>
          <w:p w:rsidR="00BE187C" w:rsidRPr="00BE187C" w:rsidRDefault="00BE187C" w:rsidP="00BE187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  <w:r w:rsidRPr="00BE18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T6. </w:t>
            </w:r>
            <w:r w:rsidRPr="002D5681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Tradiții gastronomice în Moldova (Republica Moldova). Gastronomia regională.</w:t>
            </w:r>
          </w:p>
        </w:tc>
        <w:tc>
          <w:tcPr>
            <w:tcW w:w="1843" w:type="dxa"/>
          </w:tcPr>
          <w:p w:rsidR="00BE187C" w:rsidRPr="00BE187C" w:rsidRDefault="00BE187C" w:rsidP="00BE18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BE187C" w:rsidRPr="00BE187C" w:rsidTr="00AD3A41">
        <w:tc>
          <w:tcPr>
            <w:tcW w:w="7655" w:type="dxa"/>
          </w:tcPr>
          <w:p w:rsidR="00BE187C" w:rsidRPr="00BE187C" w:rsidRDefault="00BE187C" w:rsidP="002D568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T7. </w:t>
            </w:r>
            <w:r w:rsidR="002D5681" w:rsidRPr="002D5681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Tradiții gastronomice în O</w:t>
            </w:r>
            <w:r w:rsidRPr="002D5681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rient și Asia </w:t>
            </w:r>
            <w:r w:rsidR="002D5681" w:rsidRPr="002D5681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pgNum/>
            </w:r>
            <w:r w:rsidR="002D5681" w:rsidRPr="002D5681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riental</w:t>
            </w:r>
            <w:r w:rsidRPr="002D5681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.</w:t>
            </w:r>
            <w:r w:rsidRPr="002D56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:rsidR="00BE187C" w:rsidRPr="00BE187C" w:rsidRDefault="00BE187C" w:rsidP="00BE18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BE187C" w:rsidRPr="00BE187C" w:rsidTr="00AD3A41">
        <w:tc>
          <w:tcPr>
            <w:tcW w:w="7655" w:type="dxa"/>
          </w:tcPr>
          <w:p w:rsidR="00BE187C" w:rsidRPr="00BE187C" w:rsidRDefault="00BE187C" w:rsidP="002D568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Pr="00BE1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2D5681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Tradiții gastronomice în Africa.</w:t>
            </w:r>
            <w:r w:rsidRPr="00BE18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</w:tcPr>
          <w:p w:rsidR="00BE187C" w:rsidRPr="00BE187C" w:rsidRDefault="00BE187C" w:rsidP="00BE18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BE187C" w:rsidRPr="00BE187C" w:rsidTr="00AD3A41">
        <w:tc>
          <w:tcPr>
            <w:tcW w:w="7655" w:type="dxa"/>
          </w:tcPr>
          <w:p w:rsidR="00BE187C" w:rsidRPr="00BE187C" w:rsidRDefault="00BE187C" w:rsidP="00BE187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lastRenderedPageBreak/>
              <w:t>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9</w:t>
            </w:r>
            <w:r w:rsidRPr="00BE18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. </w:t>
            </w:r>
            <w:r w:rsidRPr="002D5681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Tradiții gastronomice în Oceania. </w:t>
            </w:r>
            <w:r w:rsidRPr="002D5681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Globalizarea alimentară</w:t>
            </w:r>
          </w:p>
        </w:tc>
        <w:tc>
          <w:tcPr>
            <w:tcW w:w="1843" w:type="dxa"/>
          </w:tcPr>
          <w:p w:rsidR="00BE187C" w:rsidRPr="00BE187C" w:rsidRDefault="00BE187C" w:rsidP="00BE18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BE187C" w:rsidRPr="00BE187C" w:rsidTr="00AD3A41">
        <w:tc>
          <w:tcPr>
            <w:tcW w:w="7655" w:type="dxa"/>
            <w:vAlign w:val="center"/>
          </w:tcPr>
          <w:p w:rsidR="00BE187C" w:rsidRPr="00BE187C" w:rsidRDefault="00BE187C" w:rsidP="00BE187C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/>
                <w:sz w:val="22"/>
                <w:szCs w:val="22"/>
              </w:rPr>
              <w:t>Total curs:</w:t>
            </w:r>
          </w:p>
        </w:tc>
        <w:tc>
          <w:tcPr>
            <w:tcW w:w="1843" w:type="dxa"/>
            <w:vAlign w:val="center"/>
          </w:tcPr>
          <w:p w:rsidR="00BE187C" w:rsidRPr="00BE187C" w:rsidRDefault="00BE187C" w:rsidP="00BE187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</w:tr>
      <w:tr w:rsidR="00BE187C" w:rsidRPr="00BE187C" w:rsidTr="00442C88">
        <w:tc>
          <w:tcPr>
            <w:tcW w:w="9498" w:type="dxa"/>
            <w:gridSpan w:val="2"/>
            <w:vAlign w:val="center"/>
          </w:tcPr>
          <w:p w:rsidR="00BE187C" w:rsidRPr="00BE187C" w:rsidRDefault="00BE187C" w:rsidP="002D56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/>
                <w:sz w:val="22"/>
                <w:szCs w:val="22"/>
              </w:rPr>
              <w:t>Tematica seminarelor</w:t>
            </w:r>
          </w:p>
        </w:tc>
      </w:tr>
      <w:tr w:rsidR="00BE187C" w:rsidRPr="00BE187C" w:rsidTr="00AD3A41">
        <w:tc>
          <w:tcPr>
            <w:tcW w:w="7655" w:type="dxa"/>
            <w:vAlign w:val="center"/>
          </w:tcPr>
          <w:p w:rsidR="00BE187C" w:rsidRPr="00BE187C" w:rsidRDefault="002D5681" w:rsidP="002D56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681">
              <w:rPr>
                <w:rFonts w:ascii="Times New Roman" w:hAnsi="Times New Roman" w:cs="Times New Roman"/>
                <w:b/>
                <w:sz w:val="22"/>
                <w:szCs w:val="22"/>
              </w:rPr>
              <w:t>S1.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187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Ustensile de bucătărie, cuptoare; Grupuri sociale, arome și restricții datorate tradițiilor, tabu și aspectelor religioase; Sarea în diverse culturi de-a lungul istoriei; Vinul în diverse culturi de-a lungul istoriei; Cerealele (grău, orez, porumb) în diverse culturi de-a lungul istoriei; Zahărul în diverse culturi de-a lungul istoriei; Licoarea și destilatele în diverse culturi de-a lungul istoriei; Importul produselor din SUA. Conservele în diverse culturi de-a lungul istoriei;</w:t>
            </w:r>
          </w:p>
        </w:tc>
        <w:tc>
          <w:tcPr>
            <w:tcW w:w="1843" w:type="dxa"/>
            <w:vAlign w:val="center"/>
          </w:tcPr>
          <w:p w:rsidR="00BE187C" w:rsidRPr="00BE187C" w:rsidRDefault="002D5681" w:rsidP="00BE18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BE187C" w:rsidRPr="00BE187C" w:rsidTr="00AD3A41">
        <w:tc>
          <w:tcPr>
            <w:tcW w:w="7655" w:type="dxa"/>
            <w:vAlign w:val="center"/>
          </w:tcPr>
          <w:p w:rsidR="00BE187C" w:rsidRPr="00165C34" w:rsidRDefault="002D5681" w:rsidP="002D5681">
            <w:pPr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165C34">
              <w:rPr>
                <w:rFonts w:ascii="Times New Roman" w:hAnsi="Times New Roman" w:cs="Times New Roman"/>
                <w:b/>
                <w:sz w:val="22"/>
                <w:szCs w:val="22"/>
                <w:lang w:val="ro-MD"/>
              </w:rPr>
              <w:t>S2.</w:t>
            </w:r>
            <w:r w:rsidRPr="00165C34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 Influența romană, germane și slavă asupra tradițiilor gastronomice Europene și a țărilor din bazinul Mării Mediterane.</w:t>
            </w:r>
          </w:p>
        </w:tc>
        <w:tc>
          <w:tcPr>
            <w:tcW w:w="1843" w:type="dxa"/>
            <w:vAlign w:val="center"/>
          </w:tcPr>
          <w:p w:rsidR="00BE187C" w:rsidRPr="00BE187C" w:rsidRDefault="002D5681" w:rsidP="00BE18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BE187C" w:rsidRPr="00BE187C" w:rsidTr="00AD3A41">
        <w:tc>
          <w:tcPr>
            <w:tcW w:w="7655" w:type="dxa"/>
            <w:vAlign w:val="center"/>
          </w:tcPr>
          <w:p w:rsidR="00BE187C" w:rsidRPr="00165C34" w:rsidRDefault="002D5681" w:rsidP="002D5681">
            <w:pPr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165C34">
              <w:rPr>
                <w:rFonts w:ascii="Times New Roman" w:hAnsi="Times New Roman" w:cs="Times New Roman"/>
                <w:b/>
                <w:sz w:val="22"/>
                <w:szCs w:val="22"/>
                <w:lang w:val="ro-MD"/>
              </w:rPr>
              <w:t>S3</w:t>
            </w:r>
            <w:r w:rsidRPr="00165C34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. Influența romană, otomană, arabo-persiană, indiană și chineză asupra tradițiilor gastronomice în Orient și Asia Orientală.</w:t>
            </w:r>
          </w:p>
        </w:tc>
        <w:tc>
          <w:tcPr>
            <w:tcW w:w="1843" w:type="dxa"/>
            <w:vAlign w:val="center"/>
          </w:tcPr>
          <w:p w:rsidR="00BE187C" w:rsidRPr="00BE187C" w:rsidRDefault="002D5681" w:rsidP="00BE18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BE187C" w:rsidRPr="00BE187C" w:rsidTr="00AD3A41">
        <w:tc>
          <w:tcPr>
            <w:tcW w:w="7655" w:type="dxa"/>
            <w:vAlign w:val="center"/>
          </w:tcPr>
          <w:p w:rsidR="00BE187C" w:rsidRPr="00165C34" w:rsidRDefault="002D5681" w:rsidP="002D5681">
            <w:pPr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165C34">
              <w:rPr>
                <w:rFonts w:ascii="Times New Roman" w:hAnsi="Times New Roman" w:cs="Times New Roman"/>
                <w:b/>
                <w:sz w:val="22"/>
                <w:szCs w:val="22"/>
                <w:lang w:val="ro-MD"/>
              </w:rPr>
              <w:t>S4.</w:t>
            </w:r>
            <w:r w:rsidRPr="00165C34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 </w:t>
            </w:r>
            <w:r w:rsidRPr="00165C34">
              <w:rPr>
                <w:rFonts w:ascii="Times New Roman" w:hAnsi="Times New Roman" w:cs="Times New Roman"/>
                <w:bCs/>
                <w:sz w:val="22"/>
                <w:szCs w:val="22"/>
                <w:lang w:val="ro-MD"/>
              </w:rPr>
              <w:t xml:space="preserve">Tradiții gastronomice în America. Influența europeană. </w:t>
            </w:r>
          </w:p>
        </w:tc>
        <w:tc>
          <w:tcPr>
            <w:tcW w:w="1843" w:type="dxa"/>
            <w:vAlign w:val="center"/>
          </w:tcPr>
          <w:p w:rsidR="00BE187C" w:rsidRPr="00BE187C" w:rsidRDefault="002D5681" w:rsidP="00BE18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BE187C" w:rsidRPr="00BE187C" w:rsidTr="00AD3A41">
        <w:tc>
          <w:tcPr>
            <w:tcW w:w="7655" w:type="dxa"/>
            <w:vAlign w:val="center"/>
          </w:tcPr>
          <w:p w:rsidR="00BE187C" w:rsidRPr="00BE187C" w:rsidRDefault="002D5681" w:rsidP="002D568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seminar</w:t>
            </w:r>
          </w:p>
        </w:tc>
        <w:tc>
          <w:tcPr>
            <w:tcW w:w="1843" w:type="dxa"/>
            <w:vAlign w:val="center"/>
          </w:tcPr>
          <w:p w:rsidR="00BE187C" w:rsidRPr="002D5681" w:rsidRDefault="002D5681" w:rsidP="00BE187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56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BE187C" w:rsidRPr="00BE187C" w:rsidTr="00AD3A41">
        <w:tc>
          <w:tcPr>
            <w:tcW w:w="7655" w:type="dxa"/>
            <w:vAlign w:val="center"/>
          </w:tcPr>
          <w:p w:rsidR="00BE187C" w:rsidRPr="00BE187C" w:rsidRDefault="002D5681" w:rsidP="002D5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/>
                <w:sz w:val="22"/>
                <w:szCs w:val="22"/>
              </w:rPr>
              <w:t>Tematica lucrărilor de laborator</w:t>
            </w:r>
          </w:p>
        </w:tc>
        <w:tc>
          <w:tcPr>
            <w:tcW w:w="1843" w:type="dxa"/>
            <w:vAlign w:val="center"/>
          </w:tcPr>
          <w:p w:rsidR="00BE187C" w:rsidRPr="00BE187C" w:rsidRDefault="00BE187C" w:rsidP="00BE187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D5681" w:rsidRPr="00BE187C" w:rsidTr="00B72CBA">
        <w:tc>
          <w:tcPr>
            <w:tcW w:w="7655" w:type="dxa"/>
          </w:tcPr>
          <w:p w:rsidR="002D5681" w:rsidRPr="0028654F" w:rsidRDefault="002D5681" w:rsidP="002D5681">
            <w:pPr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5681">
              <w:rPr>
                <w:rFonts w:ascii="Times New Roman" w:hAnsi="Times New Roman" w:cs="Times New Roman"/>
                <w:b/>
                <w:sz w:val="22"/>
                <w:szCs w:val="22"/>
              </w:rPr>
              <w:t>LL1.</w:t>
            </w:r>
            <w:r w:rsidRPr="002865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5681">
              <w:rPr>
                <w:rFonts w:ascii="Times New Roman" w:hAnsi="Times New Roman" w:cs="Times New Roman"/>
                <w:bCs/>
                <w:lang w:val="it-IT"/>
              </w:rPr>
              <w:t>Tradiții gastronomice în Europa și bazinul mării Mediterane</w:t>
            </w:r>
            <w:r w:rsidRPr="002D5681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2D5681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Tradiții gastronomice ale Italiiei și Franței.</w:t>
            </w:r>
          </w:p>
        </w:tc>
        <w:tc>
          <w:tcPr>
            <w:tcW w:w="1843" w:type="dxa"/>
            <w:vAlign w:val="center"/>
          </w:tcPr>
          <w:p w:rsidR="002D5681" w:rsidRPr="00BE187C" w:rsidRDefault="002D5681" w:rsidP="002D568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2D5681" w:rsidRPr="00BE187C" w:rsidTr="00B72CBA">
        <w:tc>
          <w:tcPr>
            <w:tcW w:w="7655" w:type="dxa"/>
          </w:tcPr>
          <w:p w:rsidR="002D5681" w:rsidRPr="00165C34" w:rsidRDefault="002D5681" w:rsidP="002D5681">
            <w:pPr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165C34">
              <w:rPr>
                <w:rFonts w:ascii="Times New Roman" w:hAnsi="Times New Roman" w:cs="Times New Roman"/>
                <w:b/>
                <w:sz w:val="22"/>
                <w:szCs w:val="22"/>
                <w:lang w:val="ro-MD"/>
              </w:rPr>
              <w:t>LL2.</w:t>
            </w:r>
            <w:r w:rsidRPr="00165C34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 </w:t>
            </w:r>
            <w:r w:rsidRPr="00165C34">
              <w:rPr>
                <w:rFonts w:ascii="Times New Roman" w:hAnsi="Times New Roman" w:cs="Times New Roman"/>
                <w:bCs/>
                <w:sz w:val="22"/>
                <w:szCs w:val="22"/>
                <w:lang w:val="ro-MD"/>
              </w:rPr>
              <w:t>Tradiții gastronomice în mediul orient și Asia orientală.</w:t>
            </w:r>
          </w:p>
        </w:tc>
        <w:tc>
          <w:tcPr>
            <w:tcW w:w="1843" w:type="dxa"/>
            <w:vAlign w:val="center"/>
          </w:tcPr>
          <w:p w:rsidR="002D5681" w:rsidRPr="00BE187C" w:rsidRDefault="002D5681" w:rsidP="002D568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2D5681" w:rsidRPr="00BE187C" w:rsidTr="00B72CBA">
        <w:tc>
          <w:tcPr>
            <w:tcW w:w="7655" w:type="dxa"/>
          </w:tcPr>
          <w:p w:rsidR="002D5681" w:rsidRPr="00165C34" w:rsidRDefault="002D5681" w:rsidP="002D5681">
            <w:pPr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165C34">
              <w:rPr>
                <w:rFonts w:ascii="Times New Roman" w:hAnsi="Times New Roman" w:cs="Times New Roman"/>
                <w:b/>
                <w:sz w:val="22"/>
                <w:szCs w:val="22"/>
                <w:lang w:val="ro-MD"/>
              </w:rPr>
              <w:t>LL3.</w:t>
            </w:r>
            <w:r w:rsidRPr="00165C34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 </w:t>
            </w:r>
            <w:r w:rsidRPr="00165C34">
              <w:rPr>
                <w:rFonts w:ascii="Times New Roman" w:hAnsi="Times New Roman" w:cs="Times New Roman"/>
                <w:bCs/>
                <w:sz w:val="22"/>
                <w:szCs w:val="22"/>
                <w:lang w:val="ro-MD"/>
              </w:rPr>
              <w:t>Tradiții gastronomice în Moldova (Republica Moldova).</w:t>
            </w:r>
          </w:p>
        </w:tc>
        <w:tc>
          <w:tcPr>
            <w:tcW w:w="1843" w:type="dxa"/>
            <w:vAlign w:val="center"/>
          </w:tcPr>
          <w:p w:rsidR="002D5681" w:rsidRPr="00BE187C" w:rsidRDefault="002D5681" w:rsidP="002D568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2D5681" w:rsidRPr="00BE187C" w:rsidTr="00AD3A41">
        <w:tc>
          <w:tcPr>
            <w:tcW w:w="7655" w:type="dxa"/>
            <w:vAlign w:val="center"/>
          </w:tcPr>
          <w:p w:rsidR="002D5681" w:rsidRPr="00BE187C" w:rsidRDefault="002D5681" w:rsidP="002D5681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187C">
              <w:rPr>
                <w:rFonts w:ascii="Times New Roman" w:hAnsi="Times New Roman" w:cs="Times New Roman"/>
                <w:b/>
                <w:sz w:val="22"/>
                <w:szCs w:val="22"/>
              </w:rPr>
              <w:t>Total lucrări de laborator</w:t>
            </w:r>
          </w:p>
        </w:tc>
        <w:tc>
          <w:tcPr>
            <w:tcW w:w="1843" w:type="dxa"/>
            <w:vAlign w:val="center"/>
          </w:tcPr>
          <w:p w:rsidR="002D5681" w:rsidRPr="00BE187C" w:rsidRDefault="002D5681" w:rsidP="002D56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</w:tr>
    </w:tbl>
    <w:p w:rsidR="00D10994" w:rsidRPr="00261159" w:rsidRDefault="00D10994" w:rsidP="00D10994">
      <w:pPr>
        <w:spacing w:after="200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:rsidR="00D10994" w:rsidRPr="00A25C3E" w:rsidRDefault="00D10994" w:rsidP="00D1099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A25C3E">
        <w:rPr>
          <w:rFonts w:ascii="Times New Roman" w:eastAsia="Calibri" w:hAnsi="Times New Roman" w:cs="Times New Roman"/>
          <w:b/>
          <w:sz w:val="22"/>
          <w:szCs w:val="22"/>
        </w:rPr>
        <w:t>Referinţe bibliografice</w:t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1390"/>
        <w:gridCol w:w="8108"/>
      </w:tblGrid>
      <w:tr w:rsidR="00D10994" w:rsidRPr="00A25C3E" w:rsidTr="00442C88">
        <w:tc>
          <w:tcPr>
            <w:tcW w:w="1277" w:type="dxa"/>
          </w:tcPr>
          <w:p w:rsidR="00D10994" w:rsidRPr="00A25C3E" w:rsidRDefault="00D10994" w:rsidP="00C71190">
            <w:pPr>
              <w:ind w:left="-972" w:firstLine="97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Principale</w:t>
            </w:r>
          </w:p>
        </w:tc>
        <w:tc>
          <w:tcPr>
            <w:tcW w:w="8221" w:type="dxa"/>
          </w:tcPr>
          <w:p w:rsidR="005B7E47" w:rsidRPr="00165C34" w:rsidRDefault="005B7E47" w:rsidP="00165C3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65C3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Cursul predat la ore în baza literaturii:</w:t>
            </w:r>
          </w:p>
          <w:p w:rsidR="00165C34" w:rsidRPr="00165C34" w:rsidRDefault="00165C34" w:rsidP="00165C34">
            <w:pPr>
              <w:pStyle w:val="a"/>
              <w:numPr>
                <w:ilvl w:val="0"/>
                <w:numId w:val="3"/>
              </w:numPr>
              <w:tabs>
                <w:tab w:val="left" w:pos="110"/>
                <w:tab w:val="left" w:pos="170"/>
              </w:tabs>
              <w:spacing w:after="0" w:afterAutospacing="0" w:line="240" w:lineRule="auto"/>
              <w:ind w:left="-8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Edelstein, S., 2010. </w:t>
            </w:r>
            <w:r w:rsidRPr="00165C3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</w:rPr>
              <w:t>Food, cuisine, and cultural competency for culinary, hospitality, and nutrition professionals</w:t>
            </w:r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 Jones &amp; Bartlett Publishers.</w:t>
            </w:r>
          </w:p>
          <w:p w:rsidR="00D10994" w:rsidRPr="00165C34" w:rsidRDefault="00165C34" w:rsidP="00165C34">
            <w:pPr>
              <w:pStyle w:val="a"/>
              <w:numPr>
                <w:ilvl w:val="0"/>
                <w:numId w:val="3"/>
              </w:numPr>
              <w:tabs>
                <w:tab w:val="left" w:pos="110"/>
                <w:tab w:val="left" w:pos="170"/>
              </w:tabs>
              <w:spacing w:after="0" w:afterAutospacing="0" w:line="240" w:lineRule="auto"/>
              <w:ind w:left="-8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Scarpato</w:t>
            </w:r>
            <w:proofErr w:type="spellEnd"/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, R. and Daniele, R., 2003. New global cuisine. </w:t>
            </w:r>
            <w:r w:rsidRPr="00165C3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</w:rPr>
              <w:t>Food Tourism around the World. Oxford: Elsevier</w:t>
            </w:r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  <w:p w:rsidR="00165C34" w:rsidRPr="00165C34" w:rsidRDefault="00165C34" w:rsidP="00165C34">
            <w:pPr>
              <w:pStyle w:val="a"/>
              <w:numPr>
                <w:ilvl w:val="0"/>
                <w:numId w:val="3"/>
              </w:numPr>
              <w:tabs>
                <w:tab w:val="left" w:pos="110"/>
                <w:tab w:val="left" w:pos="170"/>
              </w:tabs>
              <w:spacing w:after="0" w:afterAutospacing="0" w:line="240" w:lineRule="auto"/>
              <w:ind w:left="-8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Civitello</w:t>
            </w:r>
            <w:proofErr w:type="spellEnd"/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, L., 2011. </w:t>
            </w:r>
            <w:r w:rsidRPr="00165C3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</w:rPr>
              <w:t>Cuisine and culture: A history of food and people</w:t>
            </w:r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. John Wiley &amp; Sons.</w:t>
            </w:r>
          </w:p>
          <w:p w:rsidR="00165C34" w:rsidRPr="00165C34" w:rsidRDefault="00165C34" w:rsidP="00165C34">
            <w:pPr>
              <w:pStyle w:val="a"/>
              <w:numPr>
                <w:ilvl w:val="0"/>
                <w:numId w:val="3"/>
              </w:numPr>
              <w:tabs>
                <w:tab w:val="left" w:pos="110"/>
                <w:tab w:val="left" w:pos="170"/>
              </w:tabs>
              <w:spacing w:after="0" w:afterAutospacing="0" w:line="240" w:lineRule="auto"/>
              <w:ind w:left="-8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Klein, J.A., 2014. Introduction: Cooking, Cuisine and Class and the Anthropology of Food. In </w:t>
            </w:r>
            <w:r w:rsidRPr="00165C3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Food Consumption in Global Perspective: essays in the anthropology of food in </w:t>
            </w:r>
            <w:proofErr w:type="spellStart"/>
            <w:r w:rsidRPr="00165C3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</w:rPr>
              <w:t>honour</w:t>
            </w:r>
            <w:proofErr w:type="spellEnd"/>
            <w:r w:rsidRPr="00165C3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of Jack Goody</w:t>
            </w:r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(pp. 1-24). London: Palgrave Macmillan UK.</w:t>
            </w:r>
          </w:p>
          <w:p w:rsidR="00165C34" w:rsidRPr="00165C34" w:rsidRDefault="00165C34" w:rsidP="00165C34">
            <w:pPr>
              <w:pStyle w:val="a"/>
              <w:numPr>
                <w:ilvl w:val="0"/>
                <w:numId w:val="3"/>
              </w:numPr>
              <w:tabs>
                <w:tab w:val="left" w:pos="110"/>
                <w:tab w:val="left" w:pos="170"/>
              </w:tabs>
              <w:spacing w:after="0" w:afterAutospacing="0" w:line="240" w:lineRule="auto"/>
              <w:ind w:left="-8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Van </w:t>
            </w:r>
            <w:proofErr w:type="spellStart"/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Esterik</w:t>
            </w:r>
            <w:proofErr w:type="spellEnd"/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, P., 1992. From Marco Polo to </w:t>
            </w:r>
            <w:proofErr w:type="gramStart"/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McDonald's:</w:t>
            </w:r>
            <w:proofErr w:type="gramEnd"/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Thai cuisine in transition. </w:t>
            </w:r>
            <w:r w:rsidRPr="00165C3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Food and </w:t>
            </w:r>
            <w:proofErr w:type="spellStart"/>
            <w:r w:rsidRPr="00165C3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</w:rPr>
              <w:t>Foodways</w:t>
            </w:r>
            <w:proofErr w:type="spellEnd"/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, </w:t>
            </w:r>
            <w:r w:rsidRPr="00165C3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</w:rPr>
              <w:t>5</w:t>
            </w:r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(2), pp.177-193.</w:t>
            </w:r>
          </w:p>
          <w:p w:rsidR="00165C34" w:rsidRPr="00165C34" w:rsidRDefault="00165C34" w:rsidP="00165C34">
            <w:pPr>
              <w:pStyle w:val="a"/>
              <w:numPr>
                <w:ilvl w:val="0"/>
                <w:numId w:val="3"/>
              </w:numPr>
              <w:tabs>
                <w:tab w:val="left" w:pos="110"/>
                <w:tab w:val="left" w:pos="170"/>
              </w:tabs>
              <w:spacing w:after="0" w:afterAutospacing="0" w:line="240" w:lineRule="auto"/>
              <w:ind w:left="-8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Laudan</w:t>
            </w:r>
            <w:proofErr w:type="spellEnd"/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, R., 2013. </w:t>
            </w:r>
            <w:r w:rsidRPr="00165C34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</w:rPr>
              <w:t>Cuisine and empire: Cooking in world history</w:t>
            </w:r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 (Vol. 43). </w:t>
            </w:r>
            <w:proofErr w:type="spellStart"/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Univ</w:t>
            </w:r>
            <w:proofErr w:type="spellEnd"/>
            <w:r w:rsidRPr="00165C3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of California Press.</w:t>
            </w:r>
          </w:p>
        </w:tc>
      </w:tr>
      <w:tr w:rsidR="00D10994" w:rsidRPr="00A25C3E" w:rsidTr="00442C88">
        <w:tc>
          <w:tcPr>
            <w:tcW w:w="1277" w:type="dxa"/>
          </w:tcPr>
          <w:p w:rsidR="00D10994" w:rsidRPr="00A25C3E" w:rsidRDefault="00D10994" w:rsidP="00C7119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Suplimentare</w:t>
            </w:r>
          </w:p>
        </w:tc>
        <w:tc>
          <w:tcPr>
            <w:tcW w:w="8221" w:type="dxa"/>
          </w:tcPr>
          <w:p w:rsidR="00165C34" w:rsidRPr="00165C34" w:rsidRDefault="00165C34" w:rsidP="00165C34">
            <w:pPr>
              <w:pStyle w:val="ab"/>
              <w:numPr>
                <w:ilvl w:val="0"/>
                <w:numId w:val="3"/>
              </w:numPr>
              <w:tabs>
                <w:tab w:val="left" w:pos="110"/>
              </w:tabs>
              <w:spacing w:before="0" w:beforeAutospacing="0" w:after="0" w:afterAutospacing="0"/>
              <w:ind w:left="-80" w:firstLine="0"/>
              <w:jc w:val="both"/>
              <w:rPr>
                <w:bCs/>
                <w:sz w:val="22"/>
                <w:szCs w:val="22"/>
                <w:lang w:val="ro-RO"/>
              </w:rPr>
            </w:pPr>
            <w:r w:rsidRPr="00165C34">
              <w:rPr>
                <w:bCs/>
                <w:sz w:val="22"/>
                <w:szCs w:val="22"/>
                <w:lang w:val="ro-RO"/>
              </w:rPr>
              <w:t>Sociologia, cibo, alimentazione: alcuni appunti. Simone Tosi.</w:t>
            </w:r>
          </w:p>
          <w:p w:rsidR="00165C34" w:rsidRPr="00165C34" w:rsidRDefault="00165C34" w:rsidP="00165C34">
            <w:pPr>
              <w:pStyle w:val="ab"/>
              <w:numPr>
                <w:ilvl w:val="0"/>
                <w:numId w:val="3"/>
              </w:numPr>
              <w:tabs>
                <w:tab w:val="left" w:pos="110"/>
              </w:tabs>
              <w:spacing w:before="0" w:beforeAutospacing="0" w:after="0" w:afterAutospacing="0"/>
              <w:ind w:left="-80" w:firstLine="0"/>
              <w:jc w:val="both"/>
              <w:rPr>
                <w:bCs/>
                <w:sz w:val="22"/>
                <w:szCs w:val="22"/>
                <w:lang w:val="en-US"/>
              </w:rPr>
            </w:pPr>
            <w:r w:rsidRPr="00165C34">
              <w:rPr>
                <w:bCs/>
                <w:sz w:val="22"/>
                <w:szCs w:val="22"/>
                <w:lang w:val="en-US"/>
              </w:rPr>
              <w:t xml:space="preserve">Addis, M and MB Holbrook, (2001) </w:t>
            </w:r>
            <w:proofErr w:type="gramStart"/>
            <w:r w:rsidRPr="00165C34">
              <w:rPr>
                <w:bCs/>
                <w:sz w:val="22"/>
                <w:szCs w:val="22"/>
                <w:lang w:val="en-US"/>
              </w:rPr>
              <w:t>On</w:t>
            </w:r>
            <w:proofErr w:type="gramEnd"/>
            <w:r w:rsidRPr="00165C34">
              <w:rPr>
                <w:bCs/>
                <w:sz w:val="22"/>
                <w:szCs w:val="22"/>
                <w:lang w:val="en-US"/>
              </w:rPr>
              <w:t xml:space="preserve"> the conceptual link between mass </w:t>
            </w:r>
            <w:proofErr w:type="spellStart"/>
            <w:r w:rsidRPr="00165C34">
              <w:rPr>
                <w:bCs/>
                <w:sz w:val="22"/>
                <w:szCs w:val="22"/>
                <w:lang w:val="en-US"/>
              </w:rPr>
              <w:t>customisation</w:t>
            </w:r>
            <w:proofErr w:type="spellEnd"/>
            <w:r w:rsidRPr="00165C34">
              <w:rPr>
                <w:bCs/>
                <w:sz w:val="22"/>
                <w:szCs w:val="22"/>
                <w:lang w:val="en-US"/>
              </w:rPr>
              <w:t xml:space="preserve"> and experiential consumption: an explosion of subjectivity, </w:t>
            </w:r>
            <w:r w:rsidRPr="00165C34">
              <w:rPr>
                <w:bCs/>
                <w:i/>
                <w:iCs/>
                <w:sz w:val="22"/>
                <w:szCs w:val="22"/>
                <w:lang w:val="en-US"/>
              </w:rPr>
              <w:t xml:space="preserve">Journal of Consumer </w:t>
            </w:r>
            <w:proofErr w:type="spellStart"/>
            <w:r w:rsidRPr="00165C34">
              <w:rPr>
                <w:bCs/>
                <w:i/>
                <w:iCs/>
                <w:sz w:val="22"/>
                <w:szCs w:val="22"/>
                <w:lang w:val="en-US"/>
              </w:rPr>
              <w:t>Behaviour</w:t>
            </w:r>
            <w:proofErr w:type="spellEnd"/>
            <w:r w:rsidRPr="00165C34">
              <w:rPr>
                <w:bCs/>
                <w:sz w:val="22"/>
                <w:szCs w:val="22"/>
                <w:lang w:val="en-US"/>
              </w:rPr>
              <w:t xml:space="preserve">, 2001, vol.1, issue 1, pp. 50-66. </w:t>
            </w:r>
          </w:p>
          <w:p w:rsidR="00165C34" w:rsidRPr="00165C34" w:rsidRDefault="00165C34" w:rsidP="00165C34">
            <w:pPr>
              <w:pStyle w:val="ab"/>
              <w:numPr>
                <w:ilvl w:val="0"/>
                <w:numId w:val="3"/>
              </w:numPr>
              <w:tabs>
                <w:tab w:val="left" w:pos="110"/>
              </w:tabs>
              <w:spacing w:before="0" w:beforeAutospacing="0" w:after="0" w:afterAutospacing="0"/>
              <w:ind w:left="-80" w:firstLine="0"/>
              <w:jc w:val="both"/>
              <w:rPr>
                <w:bCs/>
                <w:sz w:val="22"/>
                <w:szCs w:val="22"/>
                <w:lang w:val="fr-FR"/>
              </w:rPr>
            </w:pPr>
            <w:r w:rsidRPr="00165C34">
              <w:rPr>
                <w:bCs/>
                <w:i/>
                <w:iCs/>
                <w:sz w:val="22"/>
                <w:szCs w:val="22"/>
                <w:lang w:val="fr-FR"/>
              </w:rPr>
              <w:t>Voyages en gastronomie</w:t>
            </w:r>
            <w:r w:rsidRPr="00165C34">
              <w:rPr>
                <w:bCs/>
                <w:sz w:val="22"/>
                <w:szCs w:val="22"/>
                <w:lang w:val="fr-FR"/>
              </w:rPr>
              <w:t xml:space="preserve">, </w:t>
            </w:r>
            <w:r w:rsidRPr="00165C34">
              <w:rPr>
                <w:bCs/>
                <w:i/>
                <w:iCs/>
                <w:sz w:val="22"/>
                <w:szCs w:val="22"/>
                <w:lang w:val="fr-FR"/>
              </w:rPr>
              <w:t xml:space="preserve">L’invention des capitales et des régions gourmandes </w:t>
            </w:r>
            <w:r w:rsidRPr="00165C34">
              <w:rPr>
                <w:bCs/>
                <w:sz w:val="22"/>
                <w:szCs w:val="22"/>
                <w:lang w:val="fr-FR"/>
              </w:rPr>
              <w:t xml:space="preserve">ss. La direction de </w:t>
            </w:r>
          </w:p>
          <w:p w:rsidR="00165C34" w:rsidRPr="00165C34" w:rsidRDefault="00165C34" w:rsidP="00165C34">
            <w:pPr>
              <w:pStyle w:val="ab"/>
              <w:numPr>
                <w:ilvl w:val="0"/>
                <w:numId w:val="3"/>
              </w:numPr>
              <w:tabs>
                <w:tab w:val="left" w:pos="110"/>
              </w:tabs>
              <w:spacing w:before="0" w:beforeAutospacing="0" w:after="0" w:afterAutospacing="0"/>
              <w:ind w:left="-80" w:firstLine="0"/>
              <w:jc w:val="both"/>
              <w:rPr>
                <w:bCs/>
                <w:sz w:val="22"/>
                <w:szCs w:val="22"/>
                <w:lang w:val="fr-FR"/>
              </w:rPr>
            </w:pPr>
            <w:r w:rsidRPr="00165C34">
              <w:rPr>
                <w:bCs/>
                <w:sz w:val="22"/>
                <w:szCs w:val="22"/>
                <w:lang w:val="fr-FR"/>
              </w:rPr>
              <w:t>J. Csergo et J.P. Lemasson, Autrement.</w:t>
            </w:r>
          </w:p>
          <w:p w:rsidR="00165C34" w:rsidRPr="00165C34" w:rsidRDefault="00284E60" w:rsidP="005E0B77">
            <w:pPr>
              <w:pStyle w:val="ab"/>
              <w:numPr>
                <w:ilvl w:val="0"/>
                <w:numId w:val="3"/>
              </w:numPr>
              <w:tabs>
                <w:tab w:val="left" w:pos="110"/>
              </w:tabs>
              <w:spacing w:before="0" w:beforeAutospacing="0" w:after="0" w:afterAutospacing="0"/>
              <w:ind w:left="-80" w:firstLine="0"/>
              <w:jc w:val="both"/>
              <w:rPr>
                <w:bCs/>
                <w:sz w:val="22"/>
                <w:szCs w:val="22"/>
                <w:lang w:val="en-US"/>
              </w:rPr>
            </w:pPr>
            <w:r w:rsidRPr="00284E60">
              <w:rPr>
                <w:bCs/>
                <w:i/>
                <w:sz w:val="22"/>
                <w:szCs w:val="22"/>
                <w:lang w:val="en-US"/>
              </w:rPr>
              <w:t xml:space="preserve">International journal of gastronomy and food </w:t>
            </w:r>
            <w:proofErr w:type="spellStart"/>
            <w:r w:rsidRPr="00284E60">
              <w:rPr>
                <w:bCs/>
                <w:i/>
                <w:sz w:val="22"/>
                <w:szCs w:val="22"/>
                <w:lang w:val="en-US"/>
              </w:rPr>
              <w:t>science</w:t>
            </w:r>
            <w:r w:rsidR="00165C34" w:rsidRPr="00165C34">
              <w:rPr>
                <w:bCs/>
                <w:sz w:val="22"/>
                <w:szCs w:val="22"/>
                <w:lang w:val="en-US"/>
              </w:rPr>
              <w:t>.The</w:t>
            </w:r>
            <w:proofErr w:type="spellEnd"/>
            <w:r w:rsidR="00165C34" w:rsidRPr="00165C34">
              <w:rPr>
                <w:bCs/>
                <w:sz w:val="22"/>
                <w:szCs w:val="22"/>
                <w:lang w:val="en-US"/>
              </w:rPr>
              <w:t xml:space="preserve"> official journal of AZTI-</w:t>
            </w:r>
            <w:proofErr w:type="spellStart"/>
            <w:r w:rsidR="00165C34" w:rsidRPr="00165C34">
              <w:rPr>
                <w:bCs/>
                <w:sz w:val="22"/>
                <w:szCs w:val="22"/>
                <w:lang w:val="en-US"/>
              </w:rPr>
              <w:t>Tecnalia</w:t>
            </w:r>
            <w:proofErr w:type="spellEnd"/>
            <w:r w:rsidR="00165C34" w:rsidRPr="00165C34">
              <w:rPr>
                <w:bCs/>
                <w:sz w:val="22"/>
                <w:szCs w:val="22"/>
                <w:lang w:val="en-US"/>
              </w:rPr>
              <w:t xml:space="preserve">, the Basque Culinary Center, and </w:t>
            </w:r>
            <w:proofErr w:type="spellStart"/>
            <w:r w:rsidR="00165C34" w:rsidRPr="00165C34">
              <w:rPr>
                <w:bCs/>
                <w:sz w:val="22"/>
                <w:szCs w:val="22"/>
                <w:lang w:val="en-US"/>
              </w:rPr>
              <w:t>Mugaritz</w:t>
            </w:r>
            <w:proofErr w:type="spellEnd"/>
            <w:r w:rsidR="00165C34" w:rsidRPr="00165C34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:rsidR="00D10994" w:rsidRPr="00165C34" w:rsidRDefault="00165C34" w:rsidP="005E0B77">
            <w:pPr>
              <w:pStyle w:val="ab"/>
              <w:numPr>
                <w:ilvl w:val="0"/>
                <w:numId w:val="3"/>
              </w:numPr>
              <w:tabs>
                <w:tab w:val="left" w:pos="110"/>
              </w:tabs>
              <w:spacing w:before="0" w:beforeAutospacing="0" w:after="0" w:afterAutospacing="0"/>
              <w:ind w:left="-80" w:firstLine="0"/>
              <w:jc w:val="both"/>
              <w:rPr>
                <w:bCs/>
                <w:sz w:val="22"/>
                <w:szCs w:val="22"/>
                <w:lang w:val="en-US"/>
              </w:rPr>
            </w:pPr>
            <w:r w:rsidRPr="00165C34">
              <w:rPr>
                <w:bCs/>
                <w:sz w:val="22"/>
                <w:szCs w:val="22"/>
                <w:lang w:val="ro-RO"/>
              </w:rPr>
              <w:t>E</w:t>
            </w:r>
            <w:proofErr w:type="spellStart"/>
            <w:r w:rsidRPr="00165C34">
              <w:rPr>
                <w:bCs/>
                <w:sz w:val="22"/>
                <w:szCs w:val="22"/>
                <w:lang w:val="en-US"/>
              </w:rPr>
              <w:t>lemente</w:t>
            </w:r>
            <w:proofErr w:type="spellEnd"/>
            <w:r w:rsidRPr="00165C34">
              <w:rPr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165C34">
              <w:rPr>
                <w:bCs/>
                <w:sz w:val="22"/>
                <w:szCs w:val="22"/>
                <w:lang w:val="en-US"/>
              </w:rPr>
              <w:t>psihopedagogie</w:t>
            </w:r>
            <w:proofErr w:type="spellEnd"/>
            <w:r w:rsidRPr="00165C3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5C34">
              <w:rPr>
                <w:bCs/>
                <w:sz w:val="22"/>
                <w:szCs w:val="22"/>
                <w:lang w:val="en-US"/>
              </w:rPr>
              <w:t>nutriţionala</w:t>
            </w:r>
            <w:proofErr w:type="spellEnd"/>
            <w:r w:rsidRPr="00165C34">
              <w:rPr>
                <w:bCs/>
                <w:sz w:val="22"/>
                <w:szCs w:val="22"/>
                <w:lang w:val="en-US"/>
              </w:rPr>
              <w:t>̆</w:t>
            </w:r>
            <w:r w:rsidRPr="00165C34">
              <w:rPr>
                <w:bCs/>
                <w:sz w:val="22"/>
                <w:szCs w:val="22"/>
                <w:lang w:val="ro-RO"/>
              </w:rPr>
              <w:t>. Maria Dorina Pașca</w:t>
            </w:r>
            <w:r w:rsidRPr="00165C3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5C34">
              <w:rPr>
                <w:bCs/>
                <w:sz w:val="22"/>
                <w:szCs w:val="22"/>
                <w:lang w:val="en-US"/>
              </w:rPr>
              <w:t>Târgu-Mures</w:t>
            </w:r>
            <w:proofErr w:type="spellEnd"/>
            <w:r w:rsidRPr="00165C34">
              <w:rPr>
                <w:bCs/>
                <w:sz w:val="22"/>
                <w:szCs w:val="22"/>
                <w:lang w:val="en-US"/>
              </w:rPr>
              <w:t>̧: University Press, 2009</w:t>
            </w:r>
          </w:p>
          <w:p w:rsidR="00165C34" w:rsidRPr="00165C34" w:rsidRDefault="00165C34" w:rsidP="00165C34">
            <w:pPr>
              <w:pStyle w:val="ab"/>
              <w:numPr>
                <w:ilvl w:val="0"/>
                <w:numId w:val="3"/>
              </w:numPr>
              <w:tabs>
                <w:tab w:val="left" w:pos="110"/>
              </w:tabs>
              <w:spacing w:before="0" w:beforeAutospacing="0" w:after="0" w:afterAutospacing="0"/>
              <w:ind w:left="-80" w:firstLine="0"/>
              <w:jc w:val="both"/>
              <w:rPr>
                <w:bCs/>
                <w:sz w:val="22"/>
                <w:szCs w:val="22"/>
              </w:rPr>
            </w:pPr>
            <w:r w:rsidRPr="00165C34">
              <w:rPr>
                <w:bCs/>
                <w:sz w:val="22"/>
                <w:szCs w:val="22"/>
                <w:lang w:val="en-US"/>
              </w:rPr>
              <w:t xml:space="preserve">Food and gastronomy as elements of regional innovation strategies.  </w:t>
            </w:r>
            <w:proofErr w:type="spellStart"/>
            <w:r w:rsidRPr="00165C34">
              <w:rPr>
                <w:bCs/>
                <w:sz w:val="22"/>
                <w:szCs w:val="22"/>
              </w:rPr>
              <w:t>Alessio</w:t>
            </w:r>
            <w:proofErr w:type="spellEnd"/>
            <w:r w:rsidRPr="00165C3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5C34">
              <w:rPr>
                <w:bCs/>
                <w:sz w:val="22"/>
                <w:szCs w:val="22"/>
              </w:rPr>
              <w:t>Cavicchi</w:t>
            </w:r>
            <w:proofErr w:type="spellEnd"/>
            <w:r w:rsidRPr="00165C34">
              <w:rPr>
                <w:bCs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165C34">
              <w:rPr>
                <w:bCs/>
                <w:sz w:val="22"/>
                <w:szCs w:val="22"/>
              </w:rPr>
              <w:t>Katerina</w:t>
            </w:r>
            <w:proofErr w:type="spellEnd"/>
            <w:r w:rsidRPr="00165C3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5C34">
              <w:rPr>
                <w:bCs/>
                <w:sz w:val="22"/>
                <w:szCs w:val="22"/>
              </w:rPr>
              <w:t>Ciampi</w:t>
            </w:r>
            <w:proofErr w:type="spellEnd"/>
            <w:r w:rsidRPr="00165C3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5C34">
              <w:rPr>
                <w:bCs/>
                <w:sz w:val="22"/>
                <w:szCs w:val="22"/>
              </w:rPr>
              <w:t>Stancova</w:t>
            </w:r>
            <w:proofErr w:type="spellEnd"/>
            <w:r w:rsidRPr="00165C34">
              <w:rPr>
                <w:bCs/>
                <w:sz w:val="22"/>
                <w:szCs w:val="22"/>
                <w:lang w:val="ro-RO"/>
              </w:rPr>
              <w:t xml:space="preserve">. </w:t>
            </w:r>
            <w:r w:rsidRPr="00165C34">
              <w:rPr>
                <w:bCs/>
                <w:sz w:val="22"/>
                <w:szCs w:val="22"/>
              </w:rPr>
              <w:t>ISBN 978-92-79-56682-</w:t>
            </w:r>
            <w:proofErr w:type="gramStart"/>
            <w:r w:rsidRPr="00165C34">
              <w:rPr>
                <w:bCs/>
                <w:sz w:val="22"/>
                <w:szCs w:val="22"/>
              </w:rPr>
              <w:t>0</w:t>
            </w:r>
            <w:r w:rsidRPr="00165C34">
              <w:rPr>
                <w:bCs/>
                <w:sz w:val="22"/>
                <w:szCs w:val="22"/>
                <w:lang w:val="ro-RO"/>
              </w:rPr>
              <w:t xml:space="preserve">, </w:t>
            </w:r>
            <w:r w:rsidRPr="00165C34">
              <w:rPr>
                <w:bCs/>
                <w:sz w:val="22"/>
                <w:szCs w:val="22"/>
              </w:rPr>
              <w:t xml:space="preserve"> </w:t>
            </w:r>
            <w:r w:rsidRPr="00165C34">
              <w:rPr>
                <w:bCs/>
                <w:sz w:val="22"/>
                <w:szCs w:val="22"/>
                <w:lang w:val="ro-RO"/>
              </w:rPr>
              <w:t xml:space="preserve"> </w:t>
            </w:r>
            <w:proofErr w:type="gramEnd"/>
            <w:r w:rsidRPr="00165C34">
              <w:rPr>
                <w:bCs/>
                <w:sz w:val="22"/>
                <w:szCs w:val="22"/>
              </w:rPr>
              <w:t xml:space="preserve">ISSN 1831-9424 © </w:t>
            </w:r>
            <w:proofErr w:type="spellStart"/>
            <w:r w:rsidRPr="00165C34">
              <w:rPr>
                <w:bCs/>
                <w:sz w:val="22"/>
                <w:szCs w:val="22"/>
              </w:rPr>
              <w:t>European</w:t>
            </w:r>
            <w:proofErr w:type="spellEnd"/>
            <w:r w:rsidRPr="00165C3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5C34">
              <w:rPr>
                <w:bCs/>
                <w:sz w:val="22"/>
                <w:szCs w:val="22"/>
              </w:rPr>
              <w:t>Union</w:t>
            </w:r>
            <w:proofErr w:type="spellEnd"/>
            <w:r w:rsidRPr="00165C34">
              <w:rPr>
                <w:bCs/>
                <w:sz w:val="22"/>
                <w:szCs w:val="22"/>
              </w:rPr>
              <w:t>, 2016</w:t>
            </w:r>
            <w:r w:rsidRPr="00165C34">
              <w:rPr>
                <w:bCs/>
                <w:sz w:val="22"/>
                <w:szCs w:val="22"/>
                <w:lang w:val="ro-RO"/>
              </w:rPr>
              <w:t xml:space="preserve">. </w:t>
            </w:r>
          </w:p>
          <w:p w:rsidR="00165C34" w:rsidRPr="00165C34" w:rsidRDefault="00165C34" w:rsidP="00165C34">
            <w:pPr>
              <w:pStyle w:val="ab"/>
              <w:numPr>
                <w:ilvl w:val="0"/>
                <w:numId w:val="3"/>
              </w:numPr>
              <w:tabs>
                <w:tab w:val="left" w:pos="110"/>
              </w:tabs>
              <w:spacing w:before="0" w:beforeAutospacing="0" w:after="0" w:afterAutospacing="0"/>
              <w:ind w:left="-80" w:firstLine="0"/>
              <w:jc w:val="both"/>
              <w:rPr>
                <w:bCs/>
                <w:sz w:val="22"/>
                <w:szCs w:val="22"/>
                <w:lang w:val="it-IT"/>
              </w:rPr>
            </w:pPr>
            <w:r w:rsidRPr="00165C34">
              <w:rPr>
                <w:bCs/>
                <w:sz w:val="22"/>
                <w:szCs w:val="22"/>
                <w:lang w:val="ro-RO"/>
              </w:rPr>
              <w:lastRenderedPageBreak/>
              <w:t>Istoria Republicii Moldova. Valeriu Dulgheru, Chișinău 2018.</w:t>
            </w:r>
          </w:p>
        </w:tc>
      </w:tr>
    </w:tbl>
    <w:p w:rsidR="00D10994" w:rsidRPr="00A25C3E" w:rsidRDefault="00D10994" w:rsidP="00D1099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10994" w:rsidRPr="00A25C3E" w:rsidRDefault="00D10994" w:rsidP="00D10994">
      <w:pPr>
        <w:numPr>
          <w:ilvl w:val="0"/>
          <w:numId w:val="2"/>
        </w:numPr>
        <w:spacing w:after="200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A25C3E">
        <w:rPr>
          <w:rFonts w:ascii="Times New Roman" w:eastAsia="Calibri" w:hAnsi="Times New Roman" w:cs="Times New Roman"/>
          <w:b/>
          <w:sz w:val="22"/>
          <w:szCs w:val="22"/>
        </w:rPr>
        <w:t>Evaluare</w:t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1483"/>
        <w:gridCol w:w="1465"/>
        <w:gridCol w:w="1418"/>
        <w:gridCol w:w="1831"/>
        <w:gridCol w:w="1255"/>
        <w:gridCol w:w="2046"/>
      </w:tblGrid>
      <w:tr w:rsidR="00D10994" w:rsidRPr="00A25C3E" w:rsidTr="00442C88">
        <w:tc>
          <w:tcPr>
            <w:tcW w:w="2948" w:type="dxa"/>
            <w:gridSpan w:val="2"/>
            <w:vAlign w:val="center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Periodică</w:t>
            </w:r>
          </w:p>
        </w:tc>
        <w:tc>
          <w:tcPr>
            <w:tcW w:w="1418" w:type="dxa"/>
            <w:vMerge w:val="restart"/>
            <w:vAlign w:val="center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Curentă</w:t>
            </w:r>
          </w:p>
        </w:tc>
        <w:tc>
          <w:tcPr>
            <w:tcW w:w="1831" w:type="dxa"/>
            <w:vMerge w:val="restart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Studiu individual</w:t>
            </w:r>
          </w:p>
        </w:tc>
        <w:tc>
          <w:tcPr>
            <w:tcW w:w="1255" w:type="dxa"/>
            <w:vMerge w:val="restart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Proiect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/teză</w:t>
            </w:r>
          </w:p>
        </w:tc>
        <w:tc>
          <w:tcPr>
            <w:tcW w:w="2046" w:type="dxa"/>
            <w:vMerge w:val="restart"/>
            <w:vAlign w:val="center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>Examen final</w:t>
            </w:r>
          </w:p>
        </w:tc>
      </w:tr>
      <w:tr w:rsidR="00D10994" w:rsidRPr="00A25C3E" w:rsidTr="00442C88">
        <w:tc>
          <w:tcPr>
            <w:tcW w:w="1483" w:type="dxa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EP</w:t>
            </w: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465" w:type="dxa"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EP</w:t>
            </w:r>
            <w:r w:rsidRPr="00A25C3E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418" w:type="dxa"/>
            <w:vMerge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6" w:type="dxa"/>
            <w:vMerge/>
          </w:tcPr>
          <w:p w:rsidR="00D10994" w:rsidRPr="00A25C3E" w:rsidRDefault="00D10994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994" w:rsidRPr="00A25C3E" w:rsidTr="00442C88">
        <w:tc>
          <w:tcPr>
            <w:tcW w:w="1483" w:type="dxa"/>
          </w:tcPr>
          <w:p w:rsidR="00D10994" w:rsidRPr="00A25C3E" w:rsidRDefault="005B7E47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65" w:type="dxa"/>
          </w:tcPr>
          <w:p w:rsidR="00D10994" w:rsidRPr="00A25C3E" w:rsidRDefault="005B7E47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D10994" w:rsidRPr="00A25C3E" w:rsidRDefault="005B7E47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31" w:type="dxa"/>
          </w:tcPr>
          <w:p w:rsidR="00D10994" w:rsidRPr="00A25C3E" w:rsidRDefault="005B7E47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55" w:type="dxa"/>
          </w:tcPr>
          <w:p w:rsidR="00D10994" w:rsidRPr="00A25C3E" w:rsidRDefault="005B7E47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6" w:type="dxa"/>
          </w:tcPr>
          <w:p w:rsidR="00D10994" w:rsidRPr="00A25C3E" w:rsidRDefault="005B7E47" w:rsidP="00C7119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D10994" w:rsidRPr="00A25C3E" w:rsidTr="00442C88">
        <w:tc>
          <w:tcPr>
            <w:tcW w:w="9498" w:type="dxa"/>
            <w:gridSpan w:val="6"/>
          </w:tcPr>
          <w:p w:rsidR="005B7E47" w:rsidRPr="00165C34" w:rsidRDefault="00D10994" w:rsidP="005B7E47">
            <w:pPr>
              <w:pStyle w:val="ab"/>
              <w:spacing w:before="0" w:beforeAutospacing="0" w:after="0" w:afterAutospacing="0"/>
              <w:rPr>
                <w:sz w:val="22"/>
                <w:szCs w:val="22"/>
                <w:lang w:val="ro-RO"/>
              </w:rPr>
            </w:pPr>
            <w:r w:rsidRPr="005B7E47">
              <w:rPr>
                <w:sz w:val="22"/>
                <w:szCs w:val="22"/>
                <w:lang w:val="fr-FR"/>
              </w:rPr>
              <w:t>Standard minim de performanţă</w:t>
            </w:r>
            <w:r w:rsidR="005B7E47" w:rsidRPr="005B7E47">
              <w:rPr>
                <w:sz w:val="22"/>
                <w:szCs w:val="22"/>
                <w:lang w:val="fr-FR"/>
              </w:rPr>
              <w:t xml:space="preserve">: </w:t>
            </w:r>
            <w:r w:rsidR="005B7E47" w:rsidRPr="00165C34">
              <w:rPr>
                <w:sz w:val="22"/>
                <w:szCs w:val="22"/>
                <w:lang w:val="ro-RO"/>
              </w:rPr>
              <w:t>Prezenţa şi activitatea la prelegeri și seminare;</w:t>
            </w:r>
          </w:p>
          <w:p w:rsidR="00D10994" w:rsidRPr="00A25C3E" w:rsidRDefault="005B7E47" w:rsidP="005B7E47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65C34">
              <w:rPr>
                <w:rFonts w:ascii="Times New Roman" w:hAnsi="Times New Roman" w:cs="Times New Roman"/>
                <w:sz w:val="22"/>
                <w:szCs w:val="22"/>
              </w:rPr>
              <w:t>Obţinerea notei minime de „5” la fiecare dintre evaluari periodice;</w:t>
            </w:r>
          </w:p>
        </w:tc>
      </w:tr>
    </w:tbl>
    <w:p w:rsidR="00D10994" w:rsidRPr="00A25C3E" w:rsidRDefault="00D10994" w:rsidP="00D10994">
      <w:pPr>
        <w:rPr>
          <w:rFonts w:ascii="Times New Roman" w:hAnsi="Times New Roman" w:cs="Times New Roman"/>
        </w:rPr>
      </w:pPr>
    </w:p>
    <w:p w:rsidR="009B2100" w:rsidRDefault="009B2100"/>
    <w:sectPr w:rsidR="009B2100" w:rsidSect="00806761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49B" w:rsidRDefault="00D3749B" w:rsidP="00D10994">
      <w:r>
        <w:separator/>
      </w:r>
    </w:p>
  </w:endnote>
  <w:endnote w:type="continuationSeparator" w:id="0">
    <w:p w:rsidR="00D3749B" w:rsidRDefault="00D3749B" w:rsidP="00D1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49B" w:rsidRDefault="00D3749B" w:rsidP="00D10994">
      <w:r>
        <w:separator/>
      </w:r>
    </w:p>
  </w:footnote>
  <w:footnote w:type="continuationSeparator" w:id="0">
    <w:p w:rsidR="00D3749B" w:rsidRDefault="00D3749B" w:rsidP="00D1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Look w:val="04A0" w:firstRow="1" w:lastRow="0" w:firstColumn="1" w:lastColumn="0" w:noHBand="0" w:noVBand="1"/>
    </w:tblPr>
    <w:tblGrid>
      <w:gridCol w:w="1555"/>
      <w:gridCol w:w="4819"/>
      <w:gridCol w:w="1559"/>
      <w:gridCol w:w="1406"/>
    </w:tblGrid>
    <w:tr w:rsidR="00D10994" w:rsidTr="00442C88">
      <w:tc>
        <w:tcPr>
          <w:tcW w:w="1555" w:type="dxa"/>
          <w:vMerge w:val="restart"/>
        </w:tcPr>
        <w:p w:rsidR="00D10994" w:rsidRDefault="00442C88">
          <w:pPr>
            <w:pStyle w:val="a4"/>
          </w:pPr>
          <w:r>
            <w:fldChar w:fldCharType="begin"/>
          </w:r>
          <w:r>
            <w:instrText xml:space="preserve"> INCLUDEPICTURE "/var/folders/tr/s15dfsdx5wnfj971dgjz754h0000gn/T/com.microsoft.Word/WebArchiveCopyPasteTempFiles/page20image2979864944" \* MERGEFORMATINET </w:instrText>
          </w:r>
          <w:r>
            <w:fldChar w:fldCharType="separate"/>
          </w:r>
          <w:r>
            <w:rPr>
              <w:noProof/>
              <w:lang w:val="ru-RU" w:eastAsia="ru-RU"/>
            </w:rPr>
            <w:drawing>
              <wp:inline distT="0" distB="0" distL="0" distR="0" wp14:anchorId="2D9F1051" wp14:editId="4A41C133">
                <wp:extent cx="727075" cy="727075"/>
                <wp:effectExtent l="0" t="0" r="0" b="0"/>
                <wp:docPr id="2" name="Рисунок 2" descr="page20image29798649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" descr="page20image29798649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4819" w:type="dxa"/>
          <w:vMerge w:val="restart"/>
          <w:vAlign w:val="center"/>
        </w:tcPr>
        <w:p w:rsidR="00D10994" w:rsidRPr="00442C88" w:rsidRDefault="00442C88" w:rsidP="00284E60">
          <w:pPr>
            <w:pStyle w:val="a4"/>
            <w:jc w:val="center"/>
            <w:rPr>
              <w:b/>
            </w:rPr>
          </w:pPr>
          <w:r w:rsidRPr="00442C88">
            <w:rPr>
              <w:rFonts w:ascii="Times New Roman" w:hAnsi="Times New Roman" w:cs="Times New Roman"/>
              <w:b/>
              <w:color w:val="191919" w:themeColor="text1" w:themeTint="E6"/>
              <w:sz w:val="22"/>
              <w:szCs w:val="20"/>
            </w:rPr>
            <w:t>FIȘA DISCIPLINEI</w:t>
          </w:r>
        </w:p>
      </w:tc>
      <w:tc>
        <w:tcPr>
          <w:tcW w:w="2965" w:type="dxa"/>
          <w:gridSpan w:val="2"/>
        </w:tcPr>
        <w:p w:rsidR="00D10994" w:rsidRDefault="00442C88">
          <w:pPr>
            <w:pStyle w:val="a4"/>
          </w:pPr>
          <w:r w:rsidRPr="00261159">
            <w:rPr>
              <w:rFonts w:ascii="Times New Roman,Bold" w:hAnsi="Times New Roman,Bold"/>
              <w:sz w:val="22"/>
            </w:rPr>
            <w:t>Cod: FD/M 8.1</w:t>
          </w:r>
        </w:p>
      </w:tc>
    </w:tr>
    <w:tr w:rsidR="00D10994" w:rsidTr="00D10994">
      <w:tc>
        <w:tcPr>
          <w:tcW w:w="1555" w:type="dxa"/>
          <w:vMerge/>
        </w:tcPr>
        <w:p w:rsidR="00D10994" w:rsidRDefault="00D10994">
          <w:pPr>
            <w:pStyle w:val="a4"/>
          </w:pPr>
        </w:p>
      </w:tc>
      <w:tc>
        <w:tcPr>
          <w:tcW w:w="4819" w:type="dxa"/>
          <w:vMerge/>
        </w:tcPr>
        <w:p w:rsidR="00D10994" w:rsidRDefault="00D10994">
          <w:pPr>
            <w:pStyle w:val="a4"/>
          </w:pPr>
        </w:p>
      </w:tc>
      <w:tc>
        <w:tcPr>
          <w:tcW w:w="1559" w:type="dxa"/>
        </w:tcPr>
        <w:p w:rsidR="00D10994" w:rsidRDefault="00442C88">
          <w:pPr>
            <w:pStyle w:val="a4"/>
          </w:pPr>
          <w:r w:rsidRPr="00A25C3E">
            <w:rPr>
              <w:rFonts w:ascii="Times New Roman" w:hAnsi="Times New Roman" w:cs="Times New Roman"/>
              <w:b/>
              <w:sz w:val="22"/>
            </w:rPr>
            <w:t>Ediția</w:t>
          </w:r>
        </w:p>
      </w:tc>
      <w:tc>
        <w:tcPr>
          <w:tcW w:w="1406" w:type="dxa"/>
        </w:tcPr>
        <w:p w:rsidR="00D10994" w:rsidRPr="00442C88" w:rsidRDefault="00442C88">
          <w:pPr>
            <w:pStyle w:val="a4"/>
            <w:rPr>
              <w:rFonts w:ascii="Times New Roman" w:hAnsi="Times New Roman" w:cs="Times New Roman"/>
              <w:b/>
              <w:sz w:val="22"/>
            </w:rPr>
          </w:pPr>
          <w:r w:rsidRPr="00442C88">
            <w:rPr>
              <w:rFonts w:ascii="Times New Roman" w:hAnsi="Times New Roman" w:cs="Times New Roman"/>
              <w:b/>
              <w:sz w:val="22"/>
            </w:rPr>
            <w:t>1</w:t>
          </w:r>
        </w:p>
      </w:tc>
    </w:tr>
    <w:tr w:rsidR="00D10994" w:rsidTr="00D10994">
      <w:tc>
        <w:tcPr>
          <w:tcW w:w="1555" w:type="dxa"/>
          <w:vMerge/>
        </w:tcPr>
        <w:p w:rsidR="00D10994" w:rsidRDefault="00D10994">
          <w:pPr>
            <w:pStyle w:val="a4"/>
          </w:pPr>
        </w:p>
      </w:tc>
      <w:tc>
        <w:tcPr>
          <w:tcW w:w="4819" w:type="dxa"/>
          <w:vMerge/>
        </w:tcPr>
        <w:p w:rsidR="00D10994" w:rsidRDefault="00D10994">
          <w:pPr>
            <w:pStyle w:val="a4"/>
          </w:pPr>
        </w:p>
      </w:tc>
      <w:tc>
        <w:tcPr>
          <w:tcW w:w="1559" w:type="dxa"/>
        </w:tcPr>
        <w:p w:rsidR="00D10994" w:rsidRDefault="00442C88">
          <w:pPr>
            <w:pStyle w:val="a4"/>
          </w:pPr>
          <w:proofErr w:type="spellStart"/>
          <w:r w:rsidRPr="00A25C3E">
            <w:rPr>
              <w:rFonts w:ascii="Times New Roman" w:hAnsi="Times New Roman" w:cs="Times New Roman"/>
              <w:b/>
              <w:color w:val="191919" w:themeColor="text1" w:themeTint="E6"/>
              <w:sz w:val="22"/>
              <w:lang w:val="ru-RU"/>
            </w:rPr>
            <w:t>Revizia</w:t>
          </w:r>
          <w:proofErr w:type="spellEnd"/>
        </w:p>
      </w:tc>
      <w:tc>
        <w:tcPr>
          <w:tcW w:w="1406" w:type="dxa"/>
        </w:tcPr>
        <w:p w:rsidR="00D10994" w:rsidRPr="00442C88" w:rsidRDefault="00442C88">
          <w:pPr>
            <w:pStyle w:val="a4"/>
            <w:rPr>
              <w:rFonts w:ascii="Times New Roman" w:hAnsi="Times New Roman" w:cs="Times New Roman"/>
              <w:b/>
              <w:sz w:val="22"/>
            </w:rPr>
          </w:pPr>
          <w:r w:rsidRPr="00442C88">
            <w:rPr>
              <w:rFonts w:ascii="Times New Roman" w:hAnsi="Times New Roman" w:cs="Times New Roman"/>
              <w:b/>
              <w:sz w:val="22"/>
            </w:rPr>
            <w:t>0</w:t>
          </w:r>
        </w:p>
      </w:tc>
    </w:tr>
    <w:tr w:rsidR="00442C88" w:rsidTr="00D10994">
      <w:tc>
        <w:tcPr>
          <w:tcW w:w="1555" w:type="dxa"/>
          <w:vMerge/>
        </w:tcPr>
        <w:p w:rsidR="00442C88" w:rsidRDefault="00442C88" w:rsidP="00442C88">
          <w:pPr>
            <w:pStyle w:val="a4"/>
          </w:pPr>
        </w:p>
      </w:tc>
      <w:tc>
        <w:tcPr>
          <w:tcW w:w="4819" w:type="dxa"/>
          <w:vMerge/>
        </w:tcPr>
        <w:p w:rsidR="00442C88" w:rsidRDefault="00442C88" w:rsidP="00442C88">
          <w:pPr>
            <w:pStyle w:val="a4"/>
          </w:pPr>
        </w:p>
      </w:tc>
      <w:tc>
        <w:tcPr>
          <w:tcW w:w="1559" w:type="dxa"/>
        </w:tcPr>
        <w:p w:rsidR="00442C88" w:rsidRPr="00A25C3E" w:rsidRDefault="00442C88" w:rsidP="00442C88">
          <w:pPr>
            <w:contextualSpacing/>
            <w:rPr>
              <w:rFonts w:ascii="Times New Roman" w:hAnsi="Times New Roman" w:cs="Times New Roman"/>
              <w:b/>
              <w:color w:val="191919" w:themeColor="text1" w:themeTint="E6"/>
              <w:sz w:val="22"/>
              <w:lang w:val="ru-RU"/>
            </w:rPr>
          </w:pPr>
          <w:r>
            <w:rPr>
              <w:rFonts w:ascii="Times New Roman" w:hAnsi="Times New Roman" w:cs="Times New Roman"/>
              <w:b/>
              <w:sz w:val="22"/>
            </w:rPr>
            <w:t>P</w:t>
          </w:r>
          <w:proofErr w:type="spellStart"/>
          <w:r w:rsidRPr="00A25C3E">
            <w:rPr>
              <w:rFonts w:ascii="Times New Roman" w:hAnsi="Times New Roman" w:cs="Times New Roman"/>
              <w:b/>
              <w:color w:val="191919" w:themeColor="text1" w:themeTint="E6"/>
              <w:sz w:val="22"/>
              <w:lang w:val="ru-RU"/>
            </w:rPr>
            <w:t>agina</w:t>
          </w:r>
          <w:proofErr w:type="spellEnd"/>
        </w:p>
      </w:tc>
      <w:tc>
        <w:tcPr>
          <w:tcW w:w="1406" w:type="dxa"/>
        </w:tcPr>
        <w:p w:rsidR="00442C88" w:rsidRDefault="00442C88" w:rsidP="00442C88">
          <w:pPr>
            <w:pStyle w:val="a4"/>
          </w:pPr>
        </w:p>
      </w:tc>
    </w:tr>
  </w:tbl>
  <w:p w:rsidR="00D10994" w:rsidRDefault="00D10994" w:rsidP="00650F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B699C"/>
    <w:multiLevelType w:val="hybridMultilevel"/>
    <w:tmpl w:val="C22471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86C9C"/>
    <w:multiLevelType w:val="hybridMultilevel"/>
    <w:tmpl w:val="EDB62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D7CFA"/>
    <w:multiLevelType w:val="hybridMultilevel"/>
    <w:tmpl w:val="7C6CDC8C"/>
    <w:lvl w:ilvl="0" w:tplc="9A2653B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831A8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9A1D8E"/>
    <w:multiLevelType w:val="hybridMultilevel"/>
    <w:tmpl w:val="14A670D2"/>
    <w:lvl w:ilvl="0" w:tplc="0419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5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C2C43"/>
    <w:multiLevelType w:val="hybridMultilevel"/>
    <w:tmpl w:val="908E39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94"/>
    <w:rsid w:val="00165C34"/>
    <w:rsid w:val="00274005"/>
    <w:rsid w:val="00284E60"/>
    <w:rsid w:val="002D52AA"/>
    <w:rsid w:val="002D5681"/>
    <w:rsid w:val="003E743D"/>
    <w:rsid w:val="00414AFD"/>
    <w:rsid w:val="00442C88"/>
    <w:rsid w:val="00447B63"/>
    <w:rsid w:val="004F48BD"/>
    <w:rsid w:val="005B7E47"/>
    <w:rsid w:val="00650F99"/>
    <w:rsid w:val="00680942"/>
    <w:rsid w:val="0076197A"/>
    <w:rsid w:val="00806761"/>
    <w:rsid w:val="009B2100"/>
    <w:rsid w:val="00A640A6"/>
    <w:rsid w:val="00AD3A41"/>
    <w:rsid w:val="00B0701F"/>
    <w:rsid w:val="00BE187C"/>
    <w:rsid w:val="00D10994"/>
    <w:rsid w:val="00D3749B"/>
    <w:rsid w:val="00DA5A6C"/>
    <w:rsid w:val="00E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75E7D6-F019-F943-BB5E-C8C515D6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o-RO"/>
    </w:rPr>
  </w:style>
  <w:style w:type="paragraph" w:styleId="1">
    <w:name w:val="heading 1"/>
    <w:basedOn w:val="a0"/>
    <w:next w:val="a0"/>
    <w:link w:val="10"/>
    <w:uiPriority w:val="9"/>
    <w:qFormat/>
    <w:rsid w:val="00165C34"/>
    <w:pPr>
      <w:keepNext/>
      <w:keepLines/>
      <w:spacing w:before="480" w:afterAutospacing="1" w:line="360" w:lineRule="auto"/>
      <w:outlineLvl w:val="0"/>
    </w:pPr>
    <w:rPr>
      <w:rFonts w:ascii="Calisto MT" w:eastAsiaTheme="majorEastAsia" w:hAnsi="Calisto MT" w:cstheme="majorBidi"/>
      <w:bCs/>
      <w:color w:val="006633"/>
      <w:sz w:val="44"/>
      <w:szCs w:val="4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109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D10994"/>
    <w:rPr>
      <w:lang w:val="ro-RO"/>
    </w:rPr>
  </w:style>
  <w:style w:type="paragraph" w:styleId="a6">
    <w:name w:val="footer"/>
    <w:basedOn w:val="a0"/>
    <w:link w:val="a7"/>
    <w:uiPriority w:val="99"/>
    <w:unhideWhenUsed/>
    <w:rsid w:val="00D10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10994"/>
    <w:rPr>
      <w:lang w:val="ro-RO"/>
    </w:rPr>
  </w:style>
  <w:style w:type="table" w:styleId="a8">
    <w:name w:val="Table Grid"/>
    <w:basedOn w:val="a2"/>
    <w:uiPriority w:val="59"/>
    <w:rsid w:val="00D10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aliases w:val="Normal bullet 2,body 2,List Paragraph11,List Paragraph111,Antes de enumeración,Listă colorată - Accentuare 11,Bullet,Citation List"/>
    <w:basedOn w:val="a0"/>
    <w:link w:val="a9"/>
    <w:uiPriority w:val="34"/>
    <w:qFormat/>
    <w:rsid w:val="00D10994"/>
    <w:pPr>
      <w:numPr>
        <w:numId w:val="1"/>
      </w:numPr>
      <w:spacing w:after="100" w:afterAutospacing="1" w:line="360" w:lineRule="auto"/>
      <w:contextualSpacing/>
    </w:pPr>
    <w:rPr>
      <w:rFonts w:ascii="Calisto MT" w:eastAsiaTheme="minorEastAsia" w:hAnsi="Calisto MT"/>
      <w:color w:val="191919" w:themeColor="text1" w:themeTint="E6"/>
      <w:sz w:val="20"/>
      <w:szCs w:val="20"/>
      <w:lang w:val="en-US"/>
    </w:rPr>
  </w:style>
  <w:style w:type="character" w:styleId="aa">
    <w:name w:val="Hyperlink"/>
    <w:basedOn w:val="a1"/>
    <w:uiPriority w:val="99"/>
    <w:unhideWhenUsed/>
    <w:rsid w:val="00D10994"/>
    <w:rPr>
      <w:color w:val="0000FF"/>
      <w:u w:val="single"/>
    </w:rPr>
  </w:style>
  <w:style w:type="paragraph" w:customStyle="1" w:styleId="DefaultParagraphFontParaCharChar">
    <w:name w:val="Default Paragraph Font Para Char Char"/>
    <w:basedOn w:val="a0"/>
    <w:rsid w:val="005B7E47"/>
    <w:pPr>
      <w:spacing w:after="160" w:line="240" w:lineRule="exact"/>
    </w:pPr>
    <w:rPr>
      <w:rFonts w:ascii="Verdana" w:eastAsia="Times New Roman" w:hAnsi="Verdana" w:cs="Times New Roman"/>
      <w:sz w:val="20"/>
      <w:lang w:val="en-US"/>
    </w:rPr>
  </w:style>
  <w:style w:type="paragraph" w:styleId="ab">
    <w:name w:val="Normal (Web)"/>
    <w:basedOn w:val="a0"/>
    <w:uiPriority w:val="99"/>
    <w:unhideWhenUsed/>
    <w:rsid w:val="005B7E4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MD" w:eastAsia="ru-RU"/>
    </w:rPr>
  </w:style>
  <w:style w:type="character" w:customStyle="1" w:styleId="a9">
    <w:name w:val="Абзац списка Знак"/>
    <w:aliases w:val="Normal bullet 2 Знак,body 2 Знак,List Paragraph11 Знак,List Paragraph111 Знак,Antes de enumeración Знак,Listă colorată - Accentuare 11 Знак,Bullet Знак,Citation List Знак"/>
    <w:link w:val="a"/>
    <w:uiPriority w:val="34"/>
    <w:locked/>
    <w:rsid w:val="005B7E47"/>
    <w:rPr>
      <w:rFonts w:ascii="Calisto MT" w:eastAsiaTheme="minorEastAsia" w:hAnsi="Calisto MT"/>
      <w:color w:val="191919" w:themeColor="text1" w:themeTint="E6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uiPriority w:val="9"/>
    <w:rsid w:val="00165C34"/>
    <w:rPr>
      <w:rFonts w:ascii="Calisto MT" w:eastAsiaTheme="majorEastAsia" w:hAnsi="Calisto MT" w:cstheme="majorBidi"/>
      <w:bCs/>
      <w:color w:val="006633"/>
      <w:sz w:val="44"/>
      <w:szCs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tm.m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8AAD5C-4110-484C-A310-EDE279B2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10</cp:revision>
  <dcterms:created xsi:type="dcterms:W3CDTF">2021-06-28T11:20:00Z</dcterms:created>
  <dcterms:modified xsi:type="dcterms:W3CDTF">2023-10-23T11:27:00Z</dcterms:modified>
</cp:coreProperties>
</file>